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C3" w:rsidRPr="00D45F10" w:rsidRDefault="00D45F10" w:rsidP="00053A86">
      <w:pPr>
        <w:spacing w:before="100" w:beforeAutospacing="1" w:after="100" w:afterAutospacing="1"/>
        <w:ind w:left="480"/>
        <w:jc w:val="center"/>
        <w:rPr>
          <w:rFonts w:ascii="標楷體" w:eastAsia="標楷體" w:hAnsi="標楷體"/>
          <w:b/>
          <w:sz w:val="36"/>
          <w:szCs w:val="36"/>
        </w:rPr>
      </w:pPr>
      <w:r w:rsidRPr="00D45F10">
        <w:rPr>
          <w:rFonts w:ascii="標楷體" w:eastAsia="標楷體" w:hAnsi="標楷體" w:hint="eastAsia"/>
          <w:b/>
          <w:sz w:val="36"/>
          <w:szCs w:val="36"/>
        </w:rPr>
        <w:t>以邏輯本體語言</w:t>
      </w:r>
      <w:r w:rsidR="00A43DC3" w:rsidRPr="00D45F10">
        <w:rPr>
          <w:rFonts w:ascii="標楷體" w:eastAsia="標楷體" w:hAnsi="標楷體" w:hint="eastAsia"/>
          <w:b/>
          <w:sz w:val="36"/>
          <w:szCs w:val="36"/>
        </w:rPr>
        <w:t>探討金融資產除列在IFRS與ROC_GAAP下之差異</w:t>
      </w:r>
    </w:p>
    <w:p w:rsidR="00A43DC3" w:rsidRPr="00647098" w:rsidRDefault="00D45F10" w:rsidP="00647098">
      <w:pPr>
        <w:spacing w:before="100" w:beforeAutospacing="1" w:after="100" w:afterAutospacing="1"/>
        <w:jc w:val="center"/>
        <w:rPr>
          <w:rFonts w:ascii="標楷體" w:eastAsia="標楷體" w:hAnsi="標楷體"/>
          <w:b/>
          <w:sz w:val="28"/>
          <w:szCs w:val="28"/>
        </w:rPr>
      </w:pPr>
      <w:r w:rsidRPr="00647098">
        <w:rPr>
          <w:rFonts w:ascii="標楷體" w:eastAsia="標楷體" w:hAnsi="標楷體" w:hint="eastAsia"/>
          <w:b/>
          <w:sz w:val="28"/>
          <w:szCs w:val="28"/>
        </w:rPr>
        <w:t>Using logic-based ontology language to analyze the de</w:t>
      </w:r>
      <w:r w:rsidR="001807F0">
        <w:rPr>
          <w:rFonts w:ascii="標楷體" w:eastAsia="標楷體" w:hAnsi="標楷體" w:hint="eastAsia"/>
          <w:b/>
          <w:sz w:val="28"/>
          <w:szCs w:val="28"/>
        </w:rPr>
        <w:t>recognition</w:t>
      </w:r>
      <w:r w:rsidRPr="00647098">
        <w:rPr>
          <w:rFonts w:ascii="標楷體" w:eastAsia="標楷體" w:hAnsi="標楷體" w:hint="eastAsia"/>
          <w:b/>
          <w:sz w:val="28"/>
          <w:szCs w:val="28"/>
        </w:rPr>
        <w:t xml:space="preserve"> of financial assets under IFRS and ROC_GAAP</w:t>
      </w:r>
    </w:p>
    <w:p w:rsidR="00A43DC3" w:rsidRPr="007852F7" w:rsidRDefault="00A43DC3" w:rsidP="00053A86">
      <w:pPr>
        <w:spacing w:before="100" w:beforeAutospacing="1" w:after="100" w:afterAutospacing="1"/>
        <w:rPr>
          <w:rFonts w:ascii="標楷體" w:eastAsia="標楷體" w:hAnsi="標楷體"/>
          <w:b/>
          <w:sz w:val="28"/>
          <w:szCs w:val="28"/>
        </w:rPr>
      </w:pPr>
    </w:p>
    <w:p w:rsidR="00A43DC3" w:rsidRPr="007852F7" w:rsidRDefault="00A43DC3" w:rsidP="00D45F10">
      <w:pPr>
        <w:spacing w:before="100" w:beforeAutospacing="1" w:after="100" w:afterAutospacing="1"/>
        <w:ind w:left="480" w:firstLineChars="250" w:firstLine="701"/>
        <w:rPr>
          <w:rFonts w:ascii="標楷體" w:eastAsia="標楷體" w:hAnsi="標楷體"/>
          <w:b/>
          <w:sz w:val="28"/>
          <w:szCs w:val="28"/>
        </w:rPr>
      </w:pPr>
      <w:r w:rsidRPr="007852F7">
        <w:rPr>
          <w:rFonts w:ascii="標楷體" w:eastAsia="標楷體" w:hAnsi="標楷體" w:hint="eastAsia"/>
          <w:b/>
          <w:sz w:val="28"/>
          <w:szCs w:val="28"/>
        </w:rPr>
        <w:t xml:space="preserve">王啟如  </w:t>
      </w:r>
      <w:r w:rsidR="00D45F10">
        <w:rPr>
          <w:rFonts w:ascii="標楷體" w:eastAsia="標楷體" w:hAnsi="標楷體" w:hint="eastAsia"/>
          <w:b/>
          <w:sz w:val="28"/>
          <w:szCs w:val="28"/>
        </w:rPr>
        <w:t>國立</w:t>
      </w:r>
      <w:r w:rsidRPr="007852F7">
        <w:rPr>
          <w:rFonts w:ascii="標楷體" w:eastAsia="標楷體" w:hAnsi="標楷體" w:hint="eastAsia"/>
          <w:b/>
          <w:sz w:val="28"/>
          <w:szCs w:val="28"/>
        </w:rPr>
        <w:t>屏東商業技術學院會計系學生</w:t>
      </w:r>
    </w:p>
    <w:p w:rsidR="00A43DC3" w:rsidRPr="007852F7" w:rsidRDefault="00A43DC3" w:rsidP="00D45F10">
      <w:pPr>
        <w:spacing w:before="100" w:beforeAutospacing="1" w:after="100" w:afterAutospacing="1"/>
        <w:ind w:firstLineChars="400" w:firstLine="1121"/>
        <w:rPr>
          <w:rFonts w:ascii="標楷體" w:eastAsia="標楷體" w:hAnsi="標楷體"/>
          <w:b/>
          <w:sz w:val="28"/>
          <w:szCs w:val="28"/>
        </w:rPr>
      </w:pPr>
      <w:r w:rsidRPr="007852F7">
        <w:rPr>
          <w:rFonts w:ascii="標楷體" w:eastAsia="標楷體" w:hAnsi="標楷體" w:hint="eastAsia"/>
          <w:b/>
          <w:sz w:val="28"/>
          <w:szCs w:val="28"/>
        </w:rPr>
        <w:t xml:space="preserve">周國華  </w:t>
      </w:r>
      <w:r w:rsidR="00D45F10">
        <w:rPr>
          <w:rFonts w:ascii="標楷體" w:eastAsia="標楷體" w:hAnsi="標楷體" w:hint="eastAsia"/>
          <w:b/>
          <w:sz w:val="28"/>
          <w:szCs w:val="28"/>
        </w:rPr>
        <w:t>國立</w:t>
      </w:r>
      <w:r w:rsidRPr="007852F7">
        <w:rPr>
          <w:rFonts w:ascii="標楷體" w:eastAsia="標楷體" w:hAnsi="標楷體" w:hint="eastAsia"/>
          <w:b/>
          <w:sz w:val="28"/>
          <w:szCs w:val="28"/>
        </w:rPr>
        <w:t>屏東商業技術學院會計系講師</w:t>
      </w:r>
      <w:r w:rsidR="00D45F10">
        <w:rPr>
          <w:rFonts w:ascii="標楷體" w:eastAsia="標楷體" w:hAnsi="標楷體" w:hint="eastAsia"/>
          <w:b/>
          <w:sz w:val="28"/>
          <w:szCs w:val="28"/>
        </w:rPr>
        <w:t xml:space="preserve"> </w:t>
      </w:r>
      <w:r w:rsidRPr="007852F7">
        <w:rPr>
          <w:rFonts w:ascii="標楷體" w:eastAsia="標楷體" w:hAnsi="標楷體" w:hint="eastAsia"/>
          <w:b/>
          <w:sz w:val="28"/>
          <w:szCs w:val="28"/>
        </w:rPr>
        <w:t>(聯絡作者)</w:t>
      </w:r>
    </w:p>
    <w:p w:rsidR="00A43DC3" w:rsidRPr="00D45F10" w:rsidRDefault="00D45F10" w:rsidP="00053A86">
      <w:pPr>
        <w:spacing w:before="100" w:beforeAutospacing="1" w:after="100" w:afterAutospacing="1"/>
        <w:ind w:left="480"/>
        <w:jc w:val="center"/>
        <w:rPr>
          <w:rFonts w:ascii="標楷體" w:eastAsia="標楷體" w:hAnsi="標楷體"/>
          <w:sz w:val="28"/>
          <w:szCs w:val="28"/>
        </w:rPr>
      </w:pPr>
      <w:r w:rsidRPr="00D45F10">
        <w:rPr>
          <w:rFonts w:ascii="標楷體" w:eastAsia="標楷體" w:hAnsi="標楷體" w:hint="eastAsia"/>
          <w:sz w:val="28"/>
          <w:szCs w:val="28"/>
        </w:rPr>
        <w:t>Email: ckhmike@gmail.com</w:t>
      </w:r>
    </w:p>
    <w:p w:rsidR="00A43DC3" w:rsidRPr="00D45F10" w:rsidRDefault="00D45F10" w:rsidP="00053A86">
      <w:pPr>
        <w:spacing w:before="100" w:beforeAutospacing="1" w:after="100" w:afterAutospacing="1"/>
        <w:ind w:left="480"/>
        <w:jc w:val="center"/>
        <w:rPr>
          <w:rFonts w:ascii="標楷體" w:eastAsia="標楷體" w:hAnsi="標楷體"/>
          <w:sz w:val="28"/>
          <w:szCs w:val="28"/>
        </w:rPr>
      </w:pPr>
      <w:r w:rsidRPr="00D45F10">
        <w:rPr>
          <w:rFonts w:ascii="標楷體" w:eastAsia="標楷體" w:hAnsi="標楷體" w:hint="eastAsia"/>
          <w:sz w:val="28"/>
          <w:szCs w:val="28"/>
        </w:rPr>
        <w:t>校址：屏東市民生東路51號</w:t>
      </w:r>
    </w:p>
    <w:p w:rsidR="00D45F10" w:rsidRPr="00D45F10" w:rsidRDefault="00D45F10" w:rsidP="00053A86">
      <w:pPr>
        <w:spacing w:before="100" w:beforeAutospacing="1" w:after="100" w:afterAutospacing="1"/>
        <w:ind w:left="480"/>
        <w:jc w:val="center"/>
        <w:rPr>
          <w:rFonts w:ascii="標楷體" w:eastAsia="標楷體" w:hAnsi="標楷體"/>
          <w:sz w:val="28"/>
          <w:szCs w:val="28"/>
        </w:rPr>
      </w:pPr>
      <w:r w:rsidRPr="00D45F10">
        <w:rPr>
          <w:rFonts w:ascii="標楷體" w:eastAsia="標楷體" w:hAnsi="標楷體" w:hint="eastAsia"/>
          <w:sz w:val="28"/>
          <w:szCs w:val="28"/>
        </w:rPr>
        <w:t>聯絡電話：08-7238700轉6264</w:t>
      </w:r>
    </w:p>
    <w:p w:rsidR="00132700" w:rsidRDefault="00132700" w:rsidP="00053A86">
      <w:pPr>
        <w:widowControl/>
        <w:spacing w:before="100" w:beforeAutospacing="1" w:after="100" w:afterAutospacing="1"/>
        <w:rPr>
          <w:rFonts w:ascii="標楷體" w:eastAsia="標楷體" w:hAnsi="標楷體" w:hint="eastAsia"/>
          <w:b/>
          <w:szCs w:val="24"/>
        </w:rPr>
      </w:pPr>
    </w:p>
    <w:p w:rsidR="00132700" w:rsidRDefault="00132700" w:rsidP="00053A86">
      <w:pPr>
        <w:widowControl/>
        <w:spacing w:before="100" w:beforeAutospacing="1" w:after="100" w:afterAutospacing="1"/>
        <w:rPr>
          <w:rFonts w:ascii="標楷體" w:eastAsia="標楷體" w:hAnsi="標楷體" w:hint="eastAsia"/>
          <w:b/>
          <w:szCs w:val="24"/>
        </w:rPr>
      </w:pPr>
    </w:p>
    <w:p w:rsidR="00132700" w:rsidRDefault="00132700" w:rsidP="00053A86">
      <w:pPr>
        <w:widowControl/>
        <w:spacing w:before="100" w:beforeAutospacing="1" w:after="100" w:afterAutospacing="1"/>
        <w:rPr>
          <w:rFonts w:ascii="標楷體" w:eastAsia="標楷體" w:hAnsi="標楷體" w:hint="eastAsia"/>
          <w:b/>
          <w:szCs w:val="24"/>
        </w:rPr>
      </w:pPr>
    </w:p>
    <w:p w:rsidR="00A43DC3" w:rsidRPr="00132700" w:rsidRDefault="00132700" w:rsidP="00132700">
      <w:pPr>
        <w:pStyle w:val="a9"/>
        <w:widowControl/>
        <w:numPr>
          <w:ilvl w:val="0"/>
          <w:numId w:val="17"/>
        </w:numPr>
        <w:spacing w:before="100" w:beforeAutospacing="1" w:after="100" w:afterAutospacing="1"/>
        <w:ind w:leftChars="0"/>
        <w:jc w:val="center"/>
        <w:rPr>
          <w:rFonts w:ascii="標楷體" w:eastAsia="標楷體" w:hAnsi="標楷體"/>
          <w:b/>
          <w:szCs w:val="24"/>
        </w:rPr>
      </w:pPr>
      <w:bookmarkStart w:id="0" w:name="_GoBack"/>
      <w:bookmarkEnd w:id="0"/>
      <w:r w:rsidRPr="00132700">
        <w:rPr>
          <w:rFonts w:ascii="標楷體" w:eastAsia="標楷體" w:hAnsi="標楷體" w:hint="eastAsia"/>
          <w:b/>
          <w:szCs w:val="24"/>
        </w:rPr>
        <w:t>本文曾於2012會計理論與實務研討會(中華會計教育學會與台大會計系合辦)進行口頭發表，請勿任意轉載或摘錄本文內容</w:t>
      </w:r>
    </w:p>
    <w:p w:rsidR="00A43DC3" w:rsidRPr="007852F7" w:rsidRDefault="00A43DC3" w:rsidP="00053A86">
      <w:pPr>
        <w:widowControl/>
        <w:spacing w:before="100" w:beforeAutospacing="1" w:after="100" w:afterAutospacing="1"/>
        <w:rPr>
          <w:rFonts w:ascii="標楷體" w:eastAsia="標楷體" w:hAnsi="標楷體"/>
          <w:b/>
          <w:sz w:val="28"/>
          <w:szCs w:val="28"/>
        </w:rPr>
      </w:pPr>
      <w:r w:rsidRPr="007852F7">
        <w:rPr>
          <w:rFonts w:ascii="標楷體" w:eastAsia="標楷體" w:hAnsi="標楷體"/>
          <w:b/>
          <w:sz w:val="28"/>
          <w:szCs w:val="28"/>
        </w:rPr>
        <w:br w:type="page"/>
      </w:r>
    </w:p>
    <w:p w:rsidR="008C6FF3" w:rsidRPr="00D45F10" w:rsidRDefault="008C6FF3" w:rsidP="008C6FF3">
      <w:pPr>
        <w:spacing w:before="100" w:beforeAutospacing="1" w:after="100" w:afterAutospacing="1"/>
        <w:ind w:left="480"/>
        <w:jc w:val="center"/>
        <w:rPr>
          <w:rFonts w:ascii="標楷體" w:eastAsia="標楷體" w:hAnsi="標楷體"/>
          <w:b/>
          <w:sz w:val="36"/>
          <w:szCs w:val="36"/>
        </w:rPr>
      </w:pPr>
      <w:r w:rsidRPr="00D45F10">
        <w:rPr>
          <w:rFonts w:ascii="標楷體" w:eastAsia="標楷體" w:hAnsi="標楷體" w:hint="eastAsia"/>
          <w:b/>
          <w:sz w:val="36"/>
          <w:szCs w:val="36"/>
        </w:rPr>
        <w:lastRenderedPageBreak/>
        <w:t>以邏輯本體語言探討金融資產除列在IFRS與ROC_GAAP下之差異</w:t>
      </w:r>
    </w:p>
    <w:p w:rsidR="008C6FF3" w:rsidRPr="008C6FF3" w:rsidRDefault="008C6FF3" w:rsidP="00053A86">
      <w:pPr>
        <w:spacing w:before="100" w:beforeAutospacing="1" w:after="100" w:afterAutospacing="1"/>
        <w:ind w:left="480"/>
        <w:jc w:val="center"/>
        <w:rPr>
          <w:rFonts w:ascii="標楷體" w:eastAsia="標楷體" w:hAnsi="標楷體"/>
          <w:b/>
          <w:sz w:val="28"/>
          <w:szCs w:val="28"/>
        </w:rPr>
      </w:pPr>
    </w:p>
    <w:p w:rsidR="005D7901" w:rsidRPr="007852F7" w:rsidRDefault="00AC3E06" w:rsidP="00053A86">
      <w:pPr>
        <w:spacing w:before="100" w:beforeAutospacing="1" w:after="100" w:afterAutospacing="1"/>
        <w:ind w:left="480"/>
        <w:jc w:val="center"/>
        <w:rPr>
          <w:rFonts w:ascii="標楷體" w:eastAsia="標楷體" w:hAnsi="標楷體"/>
          <w:b/>
          <w:sz w:val="28"/>
          <w:szCs w:val="28"/>
        </w:rPr>
      </w:pPr>
      <w:r w:rsidRPr="007852F7">
        <w:rPr>
          <w:rFonts w:ascii="標楷體" w:eastAsia="標楷體" w:hAnsi="標楷體" w:hint="eastAsia"/>
          <w:b/>
          <w:sz w:val="28"/>
          <w:szCs w:val="28"/>
        </w:rPr>
        <w:t>中文摘要</w:t>
      </w:r>
    </w:p>
    <w:p w:rsidR="009E0B6A" w:rsidRPr="007852F7" w:rsidRDefault="00B344C8" w:rsidP="00053A86">
      <w:pPr>
        <w:spacing w:before="100" w:beforeAutospacing="1" w:after="100" w:afterAutospacing="1"/>
        <w:ind w:left="480" w:firstLine="480"/>
        <w:rPr>
          <w:rFonts w:ascii="標楷體" w:eastAsia="標楷體" w:hAnsi="標楷體"/>
          <w:szCs w:val="24"/>
        </w:rPr>
      </w:pPr>
      <w:r w:rsidRPr="007852F7">
        <w:rPr>
          <w:rFonts w:ascii="標楷體" w:eastAsia="標楷體" w:hAnsi="標楷體" w:hint="eastAsia"/>
          <w:szCs w:val="24"/>
        </w:rPr>
        <w:t>本研究探討金融資產除列之會計處理在</w:t>
      </w:r>
      <w:r w:rsidR="007206E7" w:rsidRPr="007852F7">
        <w:rPr>
          <w:rFonts w:ascii="標楷體" w:eastAsia="標楷體" w:hAnsi="標楷體" w:hint="eastAsia"/>
          <w:szCs w:val="24"/>
        </w:rPr>
        <w:t>IFRS</w:t>
      </w:r>
      <w:r w:rsidRPr="007852F7">
        <w:rPr>
          <w:rFonts w:ascii="標楷體" w:eastAsia="標楷體" w:hAnsi="標楷體" w:hint="eastAsia"/>
          <w:szCs w:val="24"/>
        </w:rPr>
        <w:t>與ROC_GAAP下不一致之情形，分析其原因為兩套準則</w:t>
      </w:r>
      <w:r w:rsidR="00915107" w:rsidRPr="007852F7">
        <w:rPr>
          <w:rFonts w:ascii="標楷體" w:eastAsia="標楷體" w:hAnsi="標楷體" w:hint="eastAsia"/>
          <w:szCs w:val="24"/>
        </w:rPr>
        <w:t>對於</w:t>
      </w:r>
      <w:r w:rsidR="00334578" w:rsidRPr="007852F7">
        <w:rPr>
          <w:rFonts w:ascii="標楷體" w:eastAsia="標楷體" w:hAnsi="標楷體" w:hint="eastAsia"/>
          <w:szCs w:val="24"/>
        </w:rPr>
        <w:t>判斷</w:t>
      </w:r>
      <w:r w:rsidRPr="007852F7">
        <w:rPr>
          <w:rFonts w:ascii="標楷體" w:eastAsia="標楷體" w:hAnsi="標楷體" w:hint="eastAsia"/>
          <w:szCs w:val="24"/>
        </w:rPr>
        <w:t>除列</w:t>
      </w:r>
      <w:r w:rsidR="007206E7" w:rsidRPr="007852F7">
        <w:rPr>
          <w:rFonts w:ascii="標楷體" w:eastAsia="標楷體" w:hAnsi="標楷體" w:hint="eastAsia"/>
          <w:szCs w:val="24"/>
        </w:rPr>
        <w:t>的</w:t>
      </w:r>
      <w:r w:rsidR="00263F04" w:rsidRPr="007852F7">
        <w:rPr>
          <w:rFonts w:ascii="標楷體" w:eastAsia="標楷體" w:hAnsi="標楷體" w:hint="eastAsia"/>
          <w:szCs w:val="24"/>
        </w:rPr>
        <w:t>要件</w:t>
      </w:r>
      <w:r w:rsidRPr="007852F7">
        <w:rPr>
          <w:rFonts w:ascii="標楷體" w:eastAsia="標楷體" w:hAnsi="標楷體" w:hint="eastAsia"/>
          <w:szCs w:val="24"/>
        </w:rPr>
        <w:t>不同，導致某</w:t>
      </w:r>
      <w:r w:rsidR="00643DC7">
        <w:rPr>
          <w:rFonts w:ascii="標楷體" w:eastAsia="標楷體" w:hAnsi="標楷體" w:hint="eastAsia"/>
          <w:szCs w:val="24"/>
        </w:rPr>
        <w:t>些特定</w:t>
      </w:r>
      <w:r w:rsidRPr="007852F7">
        <w:rPr>
          <w:rFonts w:ascii="標楷體" w:eastAsia="標楷體" w:hAnsi="標楷體" w:hint="eastAsia"/>
          <w:szCs w:val="24"/>
        </w:rPr>
        <w:t>交易</w:t>
      </w:r>
      <w:r w:rsidR="00643DC7">
        <w:rPr>
          <w:rFonts w:ascii="標楷體" w:eastAsia="標楷體" w:hAnsi="標楷體" w:hint="eastAsia"/>
          <w:szCs w:val="24"/>
        </w:rPr>
        <w:t>在兩套準則下分別</w:t>
      </w:r>
      <w:r w:rsidRPr="007852F7">
        <w:rPr>
          <w:rFonts w:ascii="標楷體" w:eastAsia="標楷體" w:hAnsi="標楷體" w:hint="eastAsia"/>
          <w:szCs w:val="24"/>
        </w:rPr>
        <w:t>產生應除列與不除列兩種</w:t>
      </w:r>
      <w:r w:rsidR="007206E7" w:rsidRPr="007852F7">
        <w:rPr>
          <w:rFonts w:ascii="標楷體" w:eastAsia="標楷體" w:hAnsi="標楷體" w:hint="eastAsia"/>
          <w:szCs w:val="24"/>
        </w:rPr>
        <w:t>相反</w:t>
      </w:r>
      <w:r w:rsidR="00915107" w:rsidRPr="007852F7">
        <w:rPr>
          <w:rFonts w:ascii="標楷體" w:eastAsia="標楷體" w:hAnsi="標楷體" w:hint="eastAsia"/>
          <w:szCs w:val="24"/>
        </w:rPr>
        <w:t>認列</w:t>
      </w:r>
      <w:r w:rsidR="00D26291">
        <w:rPr>
          <w:rFonts w:ascii="標楷體" w:eastAsia="標楷體" w:hAnsi="標楷體" w:hint="eastAsia"/>
          <w:szCs w:val="24"/>
        </w:rPr>
        <w:t>結果</w:t>
      </w:r>
      <w:r w:rsidR="007206E7" w:rsidRPr="007852F7">
        <w:rPr>
          <w:rFonts w:ascii="標楷體" w:eastAsia="標楷體" w:hAnsi="標楷體" w:hint="eastAsia"/>
          <w:szCs w:val="24"/>
        </w:rPr>
        <w:t>。</w:t>
      </w:r>
      <w:r w:rsidR="00D26291">
        <w:rPr>
          <w:rFonts w:ascii="標楷體" w:eastAsia="標楷體" w:hAnsi="標楷體" w:hint="eastAsia"/>
          <w:szCs w:val="24"/>
        </w:rPr>
        <w:t>本研究採用邏輯本體語言</w:t>
      </w:r>
      <w:r w:rsidR="00915107" w:rsidRPr="007852F7">
        <w:rPr>
          <w:rFonts w:ascii="標楷體" w:eastAsia="標楷體" w:hAnsi="標楷體" w:hint="eastAsia"/>
          <w:szCs w:val="24"/>
        </w:rPr>
        <w:t>OWL</w:t>
      </w:r>
      <w:r w:rsidR="00D26291">
        <w:rPr>
          <w:rFonts w:ascii="標楷體" w:eastAsia="標楷體" w:hAnsi="標楷體" w:hint="eastAsia"/>
          <w:szCs w:val="24"/>
        </w:rPr>
        <w:t>來</w:t>
      </w:r>
      <w:r w:rsidR="007206E7" w:rsidRPr="007852F7">
        <w:rPr>
          <w:rFonts w:ascii="標楷體" w:eastAsia="標楷體" w:hAnsi="標楷體" w:hint="eastAsia"/>
          <w:szCs w:val="24"/>
        </w:rPr>
        <w:t>塑模會計知識，將兩套準則之</w:t>
      </w:r>
      <w:r w:rsidR="00D26291">
        <w:rPr>
          <w:rFonts w:ascii="標楷體" w:eastAsia="標楷體" w:hAnsi="標楷體" w:hint="eastAsia"/>
          <w:szCs w:val="24"/>
        </w:rPr>
        <w:t>判斷除列</w:t>
      </w:r>
      <w:r w:rsidR="007206E7" w:rsidRPr="007852F7">
        <w:rPr>
          <w:rFonts w:ascii="標楷體" w:eastAsia="標楷體" w:hAnsi="標楷體" w:hint="eastAsia"/>
          <w:szCs w:val="24"/>
        </w:rPr>
        <w:t>條件建</w:t>
      </w:r>
      <w:r w:rsidR="00915107" w:rsidRPr="007852F7">
        <w:rPr>
          <w:rFonts w:ascii="標楷體" w:eastAsia="標楷體" w:hAnsi="標楷體" w:hint="eastAsia"/>
          <w:szCs w:val="24"/>
        </w:rPr>
        <w:t>入</w:t>
      </w:r>
      <w:r w:rsidR="00D26291">
        <w:rPr>
          <w:rFonts w:ascii="標楷體" w:eastAsia="標楷體" w:hAnsi="標楷體" w:hint="eastAsia"/>
          <w:szCs w:val="24"/>
        </w:rPr>
        <w:t>會計</w:t>
      </w:r>
      <w:r w:rsidR="00915107" w:rsidRPr="007852F7">
        <w:rPr>
          <w:rFonts w:ascii="標楷體" w:eastAsia="標楷體" w:hAnsi="標楷體" w:hint="eastAsia"/>
          <w:szCs w:val="24"/>
        </w:rPr>
        <w:t>知識庫中，</w:t>
      </w:r>
      <w:r w:rsidR="00D26291">
        <w:rPr>
          <w:rFonts w:ascii="標楷體" w:eastAsia="標楷體" w:hAnsi="標楷體" w:hint="eastAsia"/>
          <w:szCs w:val="24"/>
        </w:rPr>
        <w:t>並</w:t>
      </w:r>
      <w:r w:rsidR="00915107" w:rsidRPr="007852F7">
        <w:rPr>
          <w:rFonts w:ascii="標楷體" w:eastAsia="標楷體" w:hAnsi="標楷體" w:hint="eastAsia"/>
          <w:szCs w:val="24"/>
        </w:rPr>
        <w:t>使用</w:t>
      </w:r>
      <w:r w:rsidR="00915107" w:rsidRPr="007852F7">
        <w:rPr>
          <w:rFonts w:ascii="標楷體" w:eastAsia="標楷體" w:hAnsi="標楷體"/>
          <w:szCs w:val="24"/>
        </w:rPr>
        <w:t>protégé</w:t>
      </w:r>
      <w:r w:rsidR="00915107" w:rsidRPr="007852F7">
        <w:rPr>
          <w:rFonts w:ascii="標楷體" w:eastAsia="標楷體" w:hAnsi="標楷體" w:hint="eastAsia"/>
          <w:szCs w:val="24"/>
        </w:rPr>
        <w:t xml:space="preserve"> 軟體進行推論，以測試交易</w:t>
      </w:r>
      <w:r w:rsidR="007206E7" w:rsidRPr="007852F7">
        <w:rPr>
          <w:rFonts w:ascii="標楷體" w:eastAsia="標楷體" w:hAnsi="標楷體" w:hint="eastAsia"/>
          <w:szCs w:val="24"/>
        </w:rPr>
        <w:t>驗證兩套準則在規範上的實質差異為何，藉此釐清此</w:t>
      </w:r>
      <w:r w:rsidR="00CF7155" w:rsidRPr="007852F7">
        <w:rPr>
          <w:rFonts w:ascii="標楷體" w:eastAsia="標楷體" w:hAnsi="標楷體" w:hint="eastAsia"/>
          <w:szCs w:val="24"/>
        </w:rPr>
        <w:t>會計</w:t>
      </w:r>
      <w:r w:rsidR="007206E7" w:rsidRPr="007852F7">
        <w:rPr>
          <w:rFonts w:ascii="標楷體" w:eastAsia="標楷體" w:hAnsi="標楷體" w:hint="eastAsia"/>
          <w:szCs w:val="24"/>
        </w:rPr>
        <w:t>議題</w:t>
      </w:r>
      <w:r w:rsidR="00334578" w:rsidRPr="007852F7">
        <w:rPr>
          <w:rFonts w:ascii="標楷體" w:eastAsia="標楷體" w:hAnsi="標楷體" w:hint="eastAsia"/>
          <w:szCs w:val="24"/>
        </w:rPr>
        <w:t>。</w:t>
      </w:r>
      <w:r w:rsidR="00D26291">
        <w:rPr>
          <w:rFonts w:ascii="標楷體" w:eastAsia="標楷體" w:hAnsi="標楷體" w:hint="eastAsia"/>
          <w:szCs w:val="24"/>
        </w:rPr>
        <w:t>本研究建立的金融資產除列會計本體，</w:t>
      </w:r>
      <w:r w:rsidR="00D26291" w:rsidRPr="007852F7">
        <w:rPr>
          <w:rFonts w:ascii="標楷體" w:eastAsia="標楷體" w:hAnsi="標楷體" w:hint="eastAsia"/>
          <w:szCs w:val="24"/>
        </w:rPr>
        <w:t>可協助會計人員瞭解有關金融資產除列規定之內隱知識，降低理解準則核心概念須具備的知識門檻</w:t>
      </w:r>
      <w:r w:rsidR="00D26291">
        <w:rPr>
          <w:rFonts w:ascii="標楷體" w:eastAsia="標楷體" w:hAnsi="標楷體" w:hint="eastAsia"/>
          <w:szCs w:val="24"/>
        </w:rPr>
        <w:t>，並可進一步作為發展IFRS會計專家系統的基礎。</w:t>
      </w:r>
    </w:p>
    <w:p w:rsidR="008C6FF3" w:rsidRDefault="00334578" w:rsidP="00053A86">
      <w:pPr>
        <w:spacing w:before="100" w:beforeAutospacing="1" w:after="100" w:afterAutospacing="1"/>
        <w:ind w:left="480"/>
        <w:rPr>
          <w:rFonts w:ascii="標楷體" w:eastAsia="標楷體" w:hAnsi="標楷體"/>
          <w:szCs w:val="24"/>
        </w:rPr>
      </w:pPr>
      <w:r w:rsidRPr="007852F7">
        <w:rPr>
          <w:rFonts w:ascii="標楷體" w:eastAsia="標楷體" w:hAnsi="標楷體" w:hint="eastAsia"/>
          <w:b/>
          <w:szCs w:val="24"/>
        </w:rPr>
        <w:t>關鍵詞:</w:t>
      </w:r>
      <w:r w:rsidR="005B239A">
        <w:rPr>
          <w:rFonts w:ascii="標楷體" w:eastAsia="標楷體" w:hAnsi="標楷體" w:hint="eastAsia"/>
          <w:b/>
          <w:szCs w:val="24"/>
        </w:rPr>
        <w:t xml:space="preserve"> </w:t>
      </w:r>
      <w:r w:rsidRPr="007852F7">
        <w:rPr>
          <w:rFonts w:ascii="標楷體" w:eastAsia="標楷體" w:hAnsi="標楷體" w:hint="eastAsia"/>
          <w:szCs w:val="24"/>
        </w:rPr>
        <w:t>金融資產除列、</w:t>
      </w:r>
      <w:r w:rsidR="00FB41CB" w:rsidRPr="007852F7">
        <w:rPr>
          <w:rFonts w:ascii="標楷體" w:eastAsia="標楷體" w:hAnsi="標楷體" w:hint="eastAsia"/>
          <w:szCs w:val="24"/>
        </w:rPr>
        <w:t>IFRS</w:t>
      </w:r>
      <w:r w:rsidR="005B239A">
        <w:rPr>
          <w:rFonts w:ascii="標楷體" w:eastAsia="標楷體" w:hAnsi="標楷體" w:hint="eastAsia"/>
          <w:szCs w:val="24"/>
        </w:rPr>
        <w:t>、</w:t>
      </w:r>
      <w:r w:rsidRPr="007852F7">
        <w:rPr>
          <w:rFonts w:ascii="標楷體" w:eastAsia="標楷體" w:hAnsi="標楷體" w:hint="eastAsia"/>
          <w:szCs w:val="24"/>
        </w:rPr>
        <w:t>會計知識</w:t>
      </w:r>
      <w:r w:rsidR="005B239A">
        <w:rPr>
          <w:rFonts w:ascii="標楷體" w:eastAsia="標楷體" w:hAnsi="標楷體" w:hint="eastAsia"/>
          <w:szCs w:val="24"/>
        </w:rPr>
        <w:t>塑模</w:t>
      </w:r>
      <w:r w:rsidR="00FB41CB" w:rsidRPr="007852F7">
        <w:rPr>
          <w:rFonts w:ascii="標楷體" w:eastAsia="標楷體" w:hAnsi="標楷體" w:hint="eastAsia"/>
          <w:szCs w:val="24"/>
        </w:rPr>
        <w:t>、OWL</w:t>
      </w:r>
    </w:p>
    <w:p w:rsidR="008C6FF3" w:rsidRDefault="008C6FF3">
      <w:pPr>
        <w:widowControl/>
        <w:spacing w:before="0" w:after="0"/>
        <w:rPr>
          <w:rFonts w:ascii="標楷體" w:eastAsia="標楷體" w:hAnsi="標楷體"/>
          <w:szCs w:val="24"/>
        </w:rPr>
      </w:pPr>
      <w:r>
        <w:rPr>
          <w:rFonts w:ascii="標楷體" w:eastAsia="標楷體" w:hAnsi="標楷體"/>
          <w:szCs w:val="24"/>
        </w:rPr>
        <w:br w:type="page"/>
      </w:r>
    </w:p>
    <w:p w:rsidR="008C6FF3" w:rsidRPr="007852F7" w:rsidRDefault="008C6FF3" w:rsidP="00647098">
      <w:pPr>
        <w:spacing w:before="100" w:beforeAutospacing="1" w:after="100" w:afterAutospacing="1"/>
        <w:jc w:val="center"/>
        <w:rPr>
          <w:rFonts w:ascii="標楷體" w:eastAsia="標楷體" w:hAnsi="標楷體"/>
          <w:b/>
          <w:sz w:val="28"/>
          <w:szCs w:val="28"/>
        </w:rPr>
      </w:pPr>
      <w:r>
        <w:rPr>
          <w:rFonts w:ascii="標楷體" w:eastAsia="標楷體" w:hAnsi="標楷體" w:hint="eastAsia"/>
          <w:b/>
          <w:sz w:val="28"/>
          <w:szCs w:val="28"/>
        </w:rPr>
        <w:t>Using logic-based ontology language to analyze the de</w:t>
      </w:r>
      <w:r w:rsidR="001807F0">
        <w:rPr>
          <w:rFonts w:ascii="標楷體" w:eastAsia="標楷體" w:hAnsi="標楷體" w:hint="eastAsia"/>
          <w:b/>
          <w:sz w:val="28"/>
          <w:szCs w:val="28"/>
        </w:rPr>
        <w:t>recognition</w:t>
      </w:r>
      <w:r>
        <w:rPr>
          <w:rFonts w:ascii="標楷體" w:eastAsia="標楷體" w:hAnsi="標楷體" w:hint="eastAsia"/>
          <w:b/>
          <w:sz w:val="28"/>
          <w:szCs w:val="28"/>
        </w:rPr>
        <w:t xml:space="preserve"> of financial assets under IFRS and ROC_GAAP</w:t>
      </w:r>
    </w:p>
    <w:p w:rsidR="008C6FF3" w:rsidRDefault="008C6FF3" w:rsidP="008C6FF3">
      <w:pPr>
        <w:spacing w:before="100" w:beforeAutospacing="1" w:after="100" w:afterAutospacing="1"/>
        <w:jc w:val="center"/>
        <w:rPr>
          <w:rFonts w:ascii="標楷體" w:eastAsia="標楷體" w:hAnsi="標楷體"/>
          <w:b/>
          <w:bCs/>
          <w:sz w:val="28"/>
          <w:szCs w:val="28"/>
        </w:rPr>
      </w:pPr>
    </w:p>
    <w:p w:rsidR="008C6FF3" w:rsidRPr="00282F3A" w:rsidRDefault="008C6FF3" w:rsidP="008C6FF3">
      <w:pPr>
        <w:spacing w:before="100" w:beforeAutospacing="1" w:after="100" w:afterAutospacing="1"/>
        <w:jc w:val="center"/>
        <w:rPr>
          <w:rFonts w:ascii="標楷體" w:eastAsia="標楷體" w:hAnsi="標楷體"/>
          <w:sz w:val="28"/>
          <w:szCs w:val="28"/>
        </w:rPr>
      </w:pPr>
      <w:r w:rsidRPr="00282F3A">
        <w:rPr>
          <w:rFonts w:ascii="標楷體" w:eastAsia="標楷體" w:hAnsi="標楷體" w:hint="eastAsia"/>
          <w:b/>
          <w:bCs/>
          <w:sz w:val="28"/>
          <w:szCs w:val="28"/>
        </w:rPr>
        <w:t>Abstract</w:t>
      </w:r>
    </w:p>
    <w:p w:rsidR="008C6FF3" w:rsidRPr="00282F3A" w:rsidRDefault="008C6FF3" w:rsidP="008C6FF3">
      <w:pPr>
        <w:spacing w:before="100" w:beforeAutospacing="1" w:after="100" w:afterAutospacing="1"/>
        <w:ind w:firstLineChars="200" w:firstLine="480"/>
        <w:jc w:val="both"/>
        <w:rPr>
          <w:rFonts w:ascii="標楷體" w:eastAsia="標楷體" w:hAnsi="標楷體"/>
          <w:color w:val="000000"/>
        </w:rPr>
      </w:pPr>
      <w:r w:rsidRPr="00282F3A">
        <w:rPr>
          <w:rFonts w:ascii="標楷體" w:eastAsia="標楷體" w:hAnsi="標楷體" w:hint="eastAsia"/>
        </w:rPr>
        <w:t xml:space="preserve">This </w:t>
      </w:r>
      <w:r w:rsidRPr="00282F3A">
        <w:rPr>
          <w:rFonts w:ascii="標楷體" w:eastAsia="標楷體" w:hAnsi="標楷體"/>
        </w:rPr>
        <w:t xml:space="preserve">study </w:t>
      </w:r>
      <w:r w:rsidRPr="00282F3A">
        <w:rPr>
          <w:rFonts w:ascii="標楷體" w:eastAsia="標楷體" w:hAnsi="標楷體" w:hint="eastAsia"/>
        </w:rPr>
        <w:t xml:space="preserve">uses the logic-based </w:t>
      </w:r>
      <w:r w:rsidRPr="00282F3A">
        <w:rPr>
          <w:rFonts w:ascii="標楷體" w:eastAsia="標楷體" w:hAnsi="標楷體"/>
        </w:rPr>
        <w:t>ontolog</w:t>
      </w:r>
      <w:r w:rsidRPr="00282F3A">
        <w:rPr>
          <w:rFonts w:ascii="標楷體" w:eastAsia="標楷體" w:hAnsi="標楷體" w:hint="eastAsia"/>
        </w:rPr>
        <w:t>y</w:t>
      </w:r>
      <w:r w:rsidRPr="00282F3A">
        <w:rPr>
          <w:rFonts w:ascii="標楷體" w:eastAsia="標楷體" w:hAnsi="標楷體"/>
        </w:rPr>
        <w:t xml:space="preserve"> </w:t>
      </w:r>
      <w:r w:rsidRPr="00282F3A">
        <w:rPr>
          <w:rFonts w:ascii="標楷體" w:eastAsia="標楷體" w:hAnsi="標楷體" w:hint="eastAsia"/>
        </w:rPr>
        <w:t>language</w:t>
      </w:r>
      <w:r w:rsidRPr="00282F3A">
        <w:rPr>
          <w:rFonts w:ascii="標楷體" w:eastAsia="標楷體" w:hAnsi="標楷體"/>
        </w:rPr>
        <w:t xml:space="preserve"> OWL to </w:t>
      </w:r>
      <w:r w:rsidRPr="00282F3A">
        <w:rPr>
          <w:rFonts w:ascii="標楷體" w:eastAsia="標楷體" w:hAnsi="標楷體" w:hint="eastAsia"/>
        </w:rPr>
        <w:t>represent</w:t>
      </w:r>
      <w:r w:rsidRPr="00282F3A">
        <w:rPr>
          <w:rFonts w:ascii="標楷體" w:eastAsia="標楷體" w:hAnsi="標楷體"/>
        </w:rPr>
        <w:t xml:space="preserve"> </w:t>
      </w:r>
      <w:r w:rsidR="009312DB">
        <w:rPr>
          <w:rFonts w:ascii="標楷體" w:eastAsia="標楷體" w:hAnsi="標楷體" w:hint="eastAsia"/>
        </w:rPr>
        <w:t>the de</w:t>
      </w:r>
      <w:r w:rsidR="00682690">
        <w:rPr>
          <w:rFonts w:ascii="標楷體" w:eastAsia="標楷體" w:hAnsi="標楷體" w:hint="eastAsia"/>
        </w:rPr>
        <w:t>recognition</w:t>
      </w:r>
      <w:r w:rsidRPr="00282F3A">
        <w:rPr>
          <w:rFonts w:ascii="標楷體" w:eastAsia="標楷體" w:hAnsi="標楷體" w:hint="eastAsia"/>
        </w:rPr>
        <w:t xml:space="preserve"> of </w:t>
      </w:r>
      <w:r w:rsidR="009312DB">
        <w:rPr>
          <w:rFonts w:ascii="標楷體" w:eastAsia="標楷體" w:hAnsi="標楷體" w:hint="eastAsia"/>
        </w:rPr>
        <w:t>financial assets</w:t>
      </w:r>
      <w:r w:rsidRPr="00282F3A">
        <w:rPr>
          <w:rFonts w:ascii="標楷體" w:eastAsia="標楷體" w:hAnsi="標楷體" w:hint="eastAsia"/>
        </w:rPr>
        <w:t xml:space="preserve"> prescribed in IFRS and ROC</w:t>
      </w:r>
      <w:r w:rsidR="009312DB">
        <w:rPr>
          <w:rFonts w:ascii="標楷體" w:eastAsia="標楷體" w:hAnsi="標楷體" w:hint="eastAsia"/>
        </w:rPr>
        <w:t>_</w:t>
      </w:r>
      <w:r w:rsidRPr="00282F3A">
        <w:rPr>
          <w:rFonts w:ascii="標楷體" w:eastAsia="標楷體" w:hAnsi="標楷體" w:hint="eastAsia"/>
        </w:rPr>
        <w:t>GAAP</w:t>
      </w:r>
      <w:r w:rsidRPr="00282F3A">
        <w:rPr>
          <w:rFonts w:ascii="標楷體" w:eastAsia="標楷體" w:hAnsi="標楷體"/>
        </w:rPr>
        <w:t xml:space="preserve">. </w:t>
      </w:r>
      <w:r w:rsidRPr="00282F3A">
        <w:rPr>
          <w:rFonts w:ascii="標楷體" w:eastAsia="標楷體" w:hAnsi="標楷體" w:hint="eastAsia"/>
        </w:rPr>
        <w:t xml:space="preserve">The six-stage TOVE (TOronto Virtual Enterprise) methodology is applied to the development process of </w:t>
      </w:r>
      <w:r w:rsidR="009312DB">
        <w:rPr>
          <w:rFonts w:ascii="標楷體" w:eastAsia="標楷體" w:hAnsi="標楷體" w:hint="eastAsia"/>
        </w:rPr>
        <w:t>d</w:t>
      </w:r>
      <w:r w:rsidR="00682690">
        <w:rPr>
          <w:rFonts w:ascii="標楷體" w:eastAsia="標楷體" w:hAnsi="標楷體" w:hint="eastAsia"/>
        </w:rPr>
        <w:t>erecognition</w:t>
      </w:r>
      <w:r w:rsidR="009312DB">
        <w:rPr>
          <w:rFonts w:ascii="標楷體" w:eastAsia="標楷體" w:hAnsi="標楷體" w:hint="eastAsia"/>
        </w:rPr>
        <w:t>-related accounting</w:t>
      </w:r>
      <w:r w:rsidRPr="00282F3A">
        <w:rPr>
          <w:rFonts w:ascii="標楷體" w:eastAsia="標楷體" w:hAnsi="標楷體" w:hint="eastAsia"/>
        </w:rPr>
        <w:t xml:space="preserve"> ontology. W</w:t>
      </w:r>
      <w:r w:rsidRPr="00282F3A">
        <w:rPr>
          <w:rFonts w:ascii="標楷體" w:eastAsia="標楷體" w:hAnsi="標楷體" w:hint="eastAsia"/>
          <w:color w:val="000000"/>
        </w:rPr>
        <w:t xml:space="preserve">e establish </w:t>
      </w:r>
      <w:r w:rsidRPr="00282F3A">
        <w:rPr>
          <w:rFonts w:ascii="標楷體" w:eastAsia="標楷體" w:hAnsi="標楷體"/>
          <w:color w:val="000000"/>
        </w:rPr>
        <w:t>the inference</w:t>
      </w:r>
      <w:r w:rsidRPr="00282F3A">
        <w:rPr>
          <w:rFonts w:ascii="標楷體" w:eastAsia="標楷體" w:hAnsi="標楷體" w:hint="eastAsia"/>
          <w:color w:val="000000"/>
        </w:rPr>
        <w:t xml:space="preserve"> mechanism by </w:t>
      </w:r>
      <w:r w:rsidRPr="00282F3A">
        <w:rPr>
          <w:rFonts w:ascii="標楷體" w:eastAsia="標楷體" w:hAnsi="標楷體"/>
          <w:color w:val="000000"/>
        </w:rPr>
        <w:t>formaliz</w:t>
      </w:r>
      <w:r w:rsidRPr="00282F3A">
        <w:rPr>
          <w:rFonts w:ascii="標楷體" w:eastAsia="標楷體" w:hAnsi="標楷體" w:hint="eastAsia"/>
          <w:color w:val="000000"/>
        </w:rPr>
        <w:t>ing</w:t>
      </w:r>
      <w:r w:rsidRPr="00282F3A">
        <w:rPr>
          <w:rFonts w:ascii="標楷體" w:eastAsia="標楷體" w:hAnsi="標楷體"/>
          <w:color w:val="000000"/>
        </w:rPr>
        <w:t xml:space="preserve"> and represent</w:t>
      </w:r>
      <w:r w:rsidRPr="00282F3A">
        <w:rPr>
          <w:rFonts w:ascii="標楷體" w:eastAsia="標楷體" w:hAnsi="標楷體" w:hint="eastAsia"/>
          <w:color w:val="000000"/>
        </w:rPr>
        <w:t xml:space="preserve">ing the consistency/inconsistency of accounting </w:t>
      </w:r>
      <w:r w:rsidRPr="00282F3A">
        <w:rPr>
          <w:rFonts w:ascii="標楷體" w:eastAsia="標楷體" w:hAnsi="標楷體"/>
          <w:color w:val="000000"/>
        </w:rPr>
        <w:t>knowledge</w:t>
      </w:r>
      <w:r w:rsidRPr="00282F3A">
        <w:rPr>
          <w:rFonts w:ascii="標楷體" w:eastAsia="標楷體" w:hAnsi="標楷體" w:hint="eastAsia"/>
          <w:color w:val="000000"/>
        </w:rPr>
        <w:t xml:space="preserve"> in and between IFRS and ROC</w:t>
      </w:r>
      <w:r w:rsidR="00682690">
        <w:rPr>
          <w:rFonts w:ascii="標楷體" w:eastAsia="標楷體" w:hAnsi="標楷體" w:hint="eastAsia"/>
          <w:color w:val="000000"/>
        </w:rPr>
        <w:t>_</w:t>
      </w:r>
      <w:r w:rsidRPr="00282F3A">
        <w:rPr>
          <w:rFonts w:ascii="標楷體" w:eastAsia="標楷體" w:hAnsi="標楷體" w:hint="eastAsia"/>
          <w:color w:val="000000"/>
        </w:rPr>
        <w:t>GAAP</w:t>
      </w:r>
      <w:r w:rsidRPr="00282F3A">
        <w:rPr>
          <w:rFonts w:ascii="標楷體" w:eastAsia="標楷體" w:hAnsi="標楷體"/>
          <w:color w:val="000000"/>
        </w:rPr>
        <w:t>.</w:t>
      </w:r>
      <w:r w:rsidRPr="00282F3A">
        <w:rPr>
          <w:rFonts w:ascii="標楷體" w:eastAsia="標楷體" w:hAnsi="標楷體" w:hint="eastAsia"/>
          <w:color w:val="000000"/>
        </w:rPr>
        <w:t xml:space="preserve"> Several test cases are used to examine the inference mechanism. The result shows that the </w:t>
      </w:r>
      <w:r w:rsidR="00682690">
        <w:rPr>
          <w:rFonts w:ascii="標楷體" w:eastAsia="標楷體" w:hAnsi="標楷體" w:hint="eastAsia"/>
          <w:color w:val="000000"/>
        </w:rPr>
        <w:t>derecognition</w:t>
      </w:r>
      <w:r w:rsidRPr="00282F3A">
        <w:rPr>
          <w:rFonts w:ascii="標楷體" w:eastAsia="標楷體" w:hAnsi="標楷體" w:hint="eastAsia"/>
          <w:color w:val="000000"/>
        </w:rPr>
        <w:t xml:space="preserve"> </w:t>
      </w:r>
      <w:r w:rsidR="00682690">
        <w:rPr>
          <w:rFonts w:ascii="標楷體" w:eastAsia="標楷體" w:hAnsi="標楷體" w:hint="eastAsia"/>
          <w:color w:val="000000"/>
        </w:rPr>
        <w:t xml:space="preserve">accounting </w:t>
      </w:r>
      <w:r w:rsidRPr="00282F3A">
        <w:rPr>
          <w:rFonts w:ascii="標楷體" w:eastAsia="標楷體" w:hAnsi="標楷體" w:hint="eastAsia"/>
          <w:color w:val="000000"/>
        </w:rPr>
        <w:t>ontology constructed by this study can correctly classify the test cases under different accounting standards</w:t>
      </w:r>
      <w:r w:rsidR="00682690">
        <w:rPr>
          <w:rFonts w:ascii="標楷體" w:eastAsia="標楷體" w:hAnsi="標楷體" w:hint="eastAsia"/>
          <w:color w:val="000000"/>
        </w:rPr>
        <w:t>.</w:t>
      </w:r>
    </w:p>
    <w:p w:rsidR="008C6FF3" w:rsidRPr="00282F3A" w:rsidRDefault="008C6FF3" w:rsidP="008C6FF3">
      <w:pPr>
        <w:spacing w:before="100" w:beforeAutospacing="1" w:after="100" w:afterAutospacing="1"/>
        <w:rPr>
          <w:rFonts w:ascii="標楷體" w:eastAsia="標楷體" w:hAnsi="標楷體"/>
          <w:color w:val="000000"/>
        </w:rPr>
      </w:pPr>
      <w:r w:rsidRPr="00282F3A">
        <w:rPr>
          <w:rFonts w:ascii="標楷體" w:eastAsia="標楷體" w:hAnsi="標楷體" w:hint="eastAsia"/>
          <w:b/>
        </w:rPr>
        <w:t>Keywords:</w:t>
      </w:r>
      <w:r w:rsidRPr="00282F3A">
        <w:rPr>
          <w:rFonts w:ascii="標楷體" w:eastAsia="標楷體" w:hAnsi="標楷體" w:hint="eastAsia"/>
        </w:rPr>
        <w:t xml:space="preserve"> Ontology language, OWL, IFRS, </w:t>
      </w:r>
      <w:r w:rsidR="009312DB">
        <w:rPr>
          <w:rFonts w:ascii="標楷體" w:eastAsia="標楷體" w:hAnsi="標楷體" w:hint="eastAsia"/>
        </w:rPr>
        <w:t>De</w:t>
      </w:r>
      <w:r w:rsidR="006A6F1C">
        <w:rPr>
          <w:rFonts w:ascii="標楷體" w:eastAsia="標楷體" w:hAnsi="標楷體" w:hint="eastAsia"/>
        </w:rPr>
        <w:t>recognition</w:t>
      </w:r>
      <w:r w:rsidR="009312DB">
        <w:rPr>
          <w:rFonts w:ascii="標楷體" w:eastAsia="標楷體" w:hAnsi="標楷體" w:hint="eastAsia"/>
        </w:rPr>
        <w:t xml:space="preserve"> of financial assets</w:t>
      </w:r>
    </w:p>
    <w:p w:rsidR="00334578" w:rsidRPr="008C6FF3" w:rsidRDefault="00334578" w:rsidP="008C6FF3">
      <w:pPr>
        <w:spacing w:before="100" w:beforeAutospacing="1" w:after="100" w:afterAutospacing="1"/>
        <w:rPr>
          <w:rFonts w:ascii="標楷體" w:eastAsia="標楷體" w:hAnsi="標楷體"/>
          <w:b/>
          <w:szCs w:val="24"/>
        </w:rPr>
      </w:pPr>
    </w:p>
    <w:p w:rsidR="003239F6" w:rsidRDefault="005D7901" w:rsidP="00053A86">
      <w:pPr>
        <w:numPr>
          <w:ilvl w:val="0"/>
          <w:numId w:val="9"/>
        </w:numPr>
        <w:spacing w:before="100" w:beforeAutospacing="1" w:after="100" w:afterAutospacing="1"/>
        <w:jc w:val="center"/>
        <w:rPr>
          <w:rFonts w:ascii="標楷體" w:eastAsia="標楷體" w:hAnsi="標楷體"/>
          <w:b/>
          <w:sz w:val="28"/>
          <w:szCs w:val="28"/>
        </w:rPr>
      </w:pPr>
      <w:r w:rsidRPr="007852F7">
        <w:rPr>
          <w:rFonts w:ascii="標楷體" w:eastAsia="標楷體" w:hAnsi="標楷體"/>
          <w:b/>
          <w:sz w:val="28"/>
          <w:szCs w:val="28"/>
        </w:rPr>
        <w:br w:type="page"/>
      </w:r>
    </w:p>
    <w:p w:rsidR="003239F6" w:rsidRPr="003239F6" w:rsidRDefault="003239F6" w:rsidP="003239F6">
      <w:pPr>
        <w:pStyle w:val="a9"/>
        <w:spacing w:before="100" w:beforeAutospacing="1" w:after="100" w:afterAutospacing="1"/>
        <w:ind w:leftChars="0"/>
        <w:jc w:val="center"/>
        <w:rPr>
          <w:rFonts w:ascii="標楷體" w:eastAsia="標楷體" w:hAnsi="標楷體"/>
          <w:b/>
          <w:sz w:val="36"/>
          <w:szCs w:val="36"/>
        </w:rPr>
      </w:pPr>
      <w:r w:rsidRPr="003239F6">
        <w:rPr>
          <w:rFonts w:ascii="標楷體" w:eastAsia="標楷體" w:hAnsi="標楷體" w:hint="eastAsia"/>
          <w:b/>
          <w:sz w:val="36"/>
          <w:szCs w:val="36"/>
        </w:rPr>
        <w:t>以邏輯本體語言探討金融資產除列在IFRS與ROC_GAAP下之差異</w:t>
      </w:r>
    </w:p>
    <w:p w:rsidR="003239F6" w:rsidRPr="003239F6" w:rsidRDefault="003239F6" w:rsidP="00647098">
      <w:pPr>
        <w:pStyle w:val="a9"/>
        <w:spacing w:before="100" w:beforeAutospacing="1" w:after="100" w:afterAutospacing="1"/>
        <w:ind w:leftChars="0" w:left="0"/>
        <w:jc w:val="center"/>
        <w:rPr>
          <w:rFonts w:ascii="標楷體" w:eastAsia="標楷體" w:hAnsi="標楷體"/>
          <w:b/>
          <w:sz w:val="28"/>
          <w:szCs w:val="28"/>
        </w:rPr>
      </w:pPr>
      <w:r>
        <w:rPr>
          <w:rFonts w:ascii="標楷體" w:eastAsia="標楷體" w:hAnsi="標楷體" w:hint="eastAsia"/>
          <w:b/>
          <w:sz w:val="28"/>
          <w:szCs w:val="28"/>
        </w:rPr>
        <w:t>(</w:t>
      </w:r>
      <w:r w:rsidRPr="003239F6">
        <w:rPr>
          <w:rFonts w:ascii="標楷體" w:eastAsia="標楷體" w:hAnsi="標楷體" w:hint="eastAsia"/>
          <w:b/>
          <w:sz w:val="28"/>
          <w:szCs w:val="28"/>
        </w:rPr>
        <w:t>Using logic-based ontology language to analyze the de</w:t>
      </w:r>
      <w:r w:rsidR="001807F0">
        <w:rPr>
          <w:rFonts w:ascii="標楷體" w:eastAsia="標楷體" w:hAnsi="標楷體" w:hint="eastAsia"/>
          <w:b/>
          <w:sz w:val="28"/>
          <w:szCs w:val="28"/>
        </w:rPr>
        <w:t>recognition</w:t>
      </w:r>
      <w:r w:rsidRPr="003239F6">
        <w:rPr>
          <w:rFonts w:ascii="標楷體" w:eastAsia="標楷體" w:hAnsi="標楷體" w:hint="eastAsia"/>
          <w:b/>
          <w:sz w:val="28"/>
          <w:szCs w:val="28"/>
        </w:rPr>
        <w:t xml:space="preserve"> of financial assets under IFRS and ROC_GAAP</w:t>
      </w:r>
      <w:r>
        <w:rPr>
          <w:rFonts w:ascii="標楷體" w:eastAsia="標楷體" w:hAnsi="標楷體" w:hint="eastAsia"/>
          <w:b/>
          <w:sz w:val="28"/>
          <w:szCs w:val="28"/>
        </w:rPr>
        <w:t>)</w:t>
      </w:r>
    </w:p>
    <w:p w:rsidR="003239F6" w:rsidRPr="003239F6" w:rsidRDefault="003239F6" w:rsidP="003239F6">
      <w:pPr>
        <w:spacing w:before="100" w:beforeAutospacing="1" w:after="100" w:afterAutospacing="1"/>
        <w:rPr>
          <w:rFonts w:ascii="標楷體" w:eastAsia="標楷體" w:hAnsi="標楷體"/>
          <w:b/>
          <w:sz w:val="28"/>
          <w:szCs w:val="28"/>
        </w:rPr>
      </w:pPr>
    </w:p>
    <w:p w:rsidR="00097638" w:rsidRPr="007852F7" w:rsidRDefault="003239F6" w:rsidP="003239F6">
      <w:pPr>
        <w:spacing w:before="100" w:beforeAutospacing="1" w:after="100" w:afterAutospacing="1"/>
        <w:ind w:left="480"/>
        <w:jc w:val="center"/>
        <w:rPr>
          <w:rFonts w:ascii="標楷體" w:eastAsia="標楷體" w:hAnsi="標楷體"/>
          <w:b/>
          <w:sz w:val="28"/>
          <w:szCs w:val="28"/>
        </w:rPr>
      </w:pPr>
      <w:r>
        <w:rPr>
          <w:rFonts w:ascii="標楷體" w:eastAsia="標楷體" w:hAnsi="標楷體" w:hint="eastAsia"/>
          <w:b/>
          <w:sz w:val="28"/>
          <w:szCs w:val="28"/>
        </w:rPr>
        <w:t>壹、</w:t>
      </w:r>
      <w:r w:rsidR="0081167E" w:rsidRPr="007852F7">
        <w:rPr>
          <w:rFonts w:ascii="標楷體" w:eastAsia="標楷體" w:hAnsi="標楷體" w:hint="eastAsia"/>
          <w:b/>
          <w:sz w:val="28"/>
          <w:szCs w:val="28"/>
        </w:rPr>
        <w:t>緒論</w:t>
      </w:r>
    </w:p>
    <w:p w:rsidR="00A43DC3" w:rsidRPr="007852F7" w:rsidRDefault="00A43DC3" w:rsidP="00053A86">
      <w:pPr>
        <w:pStyle w:val="ac"/>
        <w:spacing w:before="100" w:beforeAutospacing="1" w:after="100" w:afterAutospacing="1"/>
        <w:ind w:firstLine="480"/>
        <w:rPr>
          <w:rFonts w:ascii="標楷體" w:eastAsia="標楷體" w:hAnsi="標楷體"/>
        </w:rPr>
      </w:pPr>
      <w:r w:rsidRPr="007852F7">
        <w:rPr>
          <w:rFonts w:ascii="標楷體" w:eastAsia="標楷體" w:hAnsi="標楷體" w:hint="eastAsia"/>
        </w:rPr>
        <w:t>金管會宣布2013年起</w:t>
      </w:r>
      <w:r w:rsidR="00142133">
        <w:rPr>
          <w:rFonts w:ascii="標楷體" w:eastAsia="標楷體" w:hAnsi="標楷體" w:hint="eastAsia"/>
        </w:rPr>
        <w:t>台灣</w:t>
      </w:r>
      <w:r w:rsidRPr="007852F7">
        <w:rPr>
          <w:rFonts w:ascii="標楷體" w:eastAsia="標楷體" w:hAnsi="標楷體" w:hint="eastAsia"/>
        </w:rPr>
        <w:t>上市櫃公司全面適用國際會計準則（以下簡稱IFRS），與台灣</w:t>
      </w:r>
      <w:r w:rsidR="00682690">
        <w:rPr>
          <w:rFonts w:ascii="標楷體" w:eastAsia="標楷體" w:hAnsi="標楷體" w:hint="eastAsia"/>
        </w:rPr>
        <w:t>現行</w:t>
      </w:r>
      <w:r w:rsidRPr="007852F7">
        <w:rPr>
          <w:rFonts w:ascii="標楷體" w:eastAsia="標楷體" w:hAnsi="標楷體" w:hint="eastAsia"/>
        </w:rPr>
        <w:t>財務會計準則（以下簡稱</w:t>
      </w:r>
      <w:r w:rsidRPr="007852F7">
        <w:rPr>
          <w:rFonts w:ascii="標楷體" w:eastAsia="標楷體" w:hAnsi="標楷體"/>
        </w:rPr>
        <w:t>ROC_GAAP</w:t>
      </w:r>
      <w:r w:rsidR="00682690">
        <w:rPr>
          <w:rFonts w:ascii="標楷體" w:eastAsia="標楷體" w:hAnsi="標楷體" w:hint="eastAsia"/>
        </w:rPr>
        <w:t>）採</w:t>
      </w:r>
      <w:r w:rsidRPr="007852F7">
        <w:rPr>
          <w:rFonts w:ascii="標楷體" w:eastAsia="標楷體" w:hAnsi="標楷體" w:hint="eastAsia"/>
        </w:rPr>
        <w:t>規則基礎</w:t>
      </w:r>
      <w:r w:rsidR="00682690">
        <w:rPr>
          <w:rFonts w:ascii="標楷體" w:eastAsia="標楷體" w:hAnsi="標楷體" w:hint="eastAsia"/>
        </w:rPr>
        <w:t>(rule-</w:t>
      </w:r>
      <w:r w:rsidRPr="007852F7">
        <w:rPr>
          <w:rFonts w:ascii="標楷體" w:eastAsia="標楷體" w:hAnsi="標楷體" w:hint="eastAsia"/>
        </w:rPr>
        <w:t>based)</w:t>
      </w:r>
      <w:r w:rsidR="00682690">
        <w:rPr>
          <w:rFonts w:ascii="標楷體" w:eastAsia="標楷體" w:hAnsi="標楷體" w:hint="eastAsia"/>
        </w:rPr>
        <w:t>方式制定相比，以原則基礎方式(principle-based)制定的IFRS</w:t>
      </w:r>
      <w:r w:rsidRPr="007852F7">
        <w:rPr>
          <w:rFonts w:ascii="標楷體" w:eastAsia="標楷體" w:hAnsi="標楷體" w:hint="eastAsia"/>
        </w:rPr>
        <w:t>在會計事項的處理上較具彈性，</w:t>
      </w:r>
      <w:r w:rsidR="00682690">
        <w:rPr>
          <w:rFonts w:ascii="標楷體" w:eastAsia="標楷體" w:hAnsi="標楷體" w:hint="eastAsia"/>
        </w:rPr>
        <w:t>但需要較多的專業判斷。</w:t>
      </w:r>
      <w:r w:rsidRPr="007852F7">
        <w:rPr>
          <w:rFonts w:ascii="標楷體" w:eastAsia="標楷體" w:hAnsi="標楷體" w:hint="eastAsia"/>
        </w:rPr>
        <w:t>而目前企業處於雙軌執行的階段，意即須</w:t>
      </w:r>
      <w:r w:rsidR="00142133">
        <w:rPr>
          <w:rFonts w:ascii="標楷體" w:eastAsia="標楷體" w:hAnsi="標楷體" w:hint="eastAsia"/>
        </w:rPr>
        <w:t>同時</w:t>
      </w:r>
      <w:r w:rsidRPr="007852F7">
        <w:rPr>
          <w:rFonts w:ascii="標楷體" w:eastAsia="標楷體" w:hAnsi="標楷體" w:hint="eastAsia"/>
        </w:rPr>
        <w:t>提供</w:t>
      </w:r>
      <w:r w:rsidR="00142133">
        <w:rPr>
          <w:rFonts w:ascii="標楷體" w:eastAsia="標楷體" w:hAnsi="標楷體" w:hint="eastAsia"/>
        </w:rPr>
        <w:t>根據IFRS與</w:t>
      </w:r>
      <w:r w:rsidRPr="007852F7">
        <w:rPr>
          <w:rFonts w:ascii="標楷體" w:eastAsia="標楷體" w:hAnsi="標楷體" w:hint="eastAsia"/>
        </w:rPr>
        <w:t>ROC_GAAP兩套規範所編製的財務表報，以利會計人員執行轉換準則之作業與報表資訊的提供。某些會計事項因適用準則的不同，將導致相同條件之下的處理方式改變</w:t>
      </w:r>
      <w:r w:rsidR="006C6E6D">
        <w:rPr>
          <w:rFonts w:ascii="標楷體" w:eastAsia="標楷體" w:hAnsi="標楷體" w:hint="eastAsia"/>
        </w:rPr>
        <w:t>。</w:t>
      </w:r>
      <w:r w:rsidRPr="007852F7">
        <w:rPr>
          <w:rFonts w:ascii="標楷體" w:eastAsia="標楷體" w:hAnsi="標楷體" w:hint="eastAsia"/>
        </w:rPr>
        <w:t>以</w:t>
      </w:r>
      <w:r w:rsidR="006C6E6D">
        <w:rPr>
          <w:rFonts w:ascii="標楷體" w:eastAsia="標楷體" w:hAnsi="標楷體" w:hint="eastAsia"/>
        </w:rPr>
        <w:t>金融資產除列的會計處理</w:t>
      </w:r>
      <w:r w:rsidRPr="007852F7">
        <w:rPr>
          <w:rFonts w:ascii="標楷體" w:eastAsia="標楷體" w:hAnsi="標楷體" w:hint="eastAsia"/>
        </w:rPr>
        <w:t>為例，</w:t>
      </w:r>
      <w:r w:rsidR="006C6E6D" w:rsidRPr="007852F7">
        <w:rPr>
          <w:rFonts w:ascii="標楷體" w:eastAsia="標楷體" w:hAnsi="標楷體" w:hint="eastAsia"/>
        </w:rPr>
        <w:t xml:space="preserve"> </w:t>
      </w:r>
      <w:r w:rsidRPr="007852F7">
        <w:rPr>
          <w:rFonts w:ascii="標楷體" w:eastAsia="標楷體" w:hAnsi="標楷體" w:hint="eastAsia"/>
        </w:rPr>
        <w:t>ROC_GAAP NO.33與國際會計準則(IAS )NO.39 有關除列條件的訂定部分著重的焦點不同，導致某些交易在決定可否除列的事實時產生出入；且ROC_GAAP NO.33在除列條件的規範上有著不夠周延的問題，使得企業易有鑽取條文漏洞以美化報表之嫌，但由於大多數會計專家與學者認為並無不一致之現象存在，對此準則之探討與研究並不熱絡</w:t>
      </w:r>
      <w:r w:rsidR="006C6E6D">
        <w:rPr>
          <w:rFonts w:ascii="標楷體" w:eastAsia="標楷體" w:hAnsi="標楷體" w:hint="eastAsia"/>
        </w:rPr>
        <w:t>（張仲岳，2012）</w:t>
      </w:r>
      <w:r w:rsidRPr="007852F7">
        <w:rPr>
          <w:rFonts w:ascii="標楷體" w:eastAsia="標楷體" w:hAnsi="標楷體" w:hint="eastAsia"/>
        </w:rPr>
        <w:t>。</w:t>
      </w:r>
    </w:p>
    <w:p w:rsidR="006C6E6D" w:rsidRPr="007852F7" w:rsidRDefault="006C6E6D" w:rsidP="006C6E6D">
      <w:pPr>
        <w:spacing w:before="100" w:beforeAutospacing="1" w:after="100" w:afterAutospacing="1"/>
        <w:ind w:firstLine="480"/>
        <w:rPr>
          <w:rFonts w:ascii="標楷體" w:eastAsia="標楷體" w:hAnsi="標楷體"/>
        </w:rPr>
      </w:pPr>
      <w:r w:rsidRPr="007852F7">
        <w:rPr>
          <w:rFonts w:ascii="標楷體" w:eastAsia="標楷體" w:hAnsi="標楷體" w:hint="eastAsia"/>
        </w:rPr>
        <w:t>本研究將</w:t>
      </w:r>
      <w:r>
        <w:rPr>
          <w:rFonts w:ascii="標楷體" w:eastAsia="標楷體" w:hAnsi="標楷體" w:hint="eastAsia"/>
        </w:rPr>
        <w:t>兩套準則關於</w:t>
      </w:r>
      <w:r w:rsidRPr="007852F7">
        <w:rPr>
          <w:rFonts w:ascii="標楷體" w:eastAsia="標楷體" w:hAnsi="標楷體" w:hint="eastAsia"/>
        </w:rPr>
        <w:t>金融資產除列與否之判斷條件轉換為以邏輯語言表達的本體架構，以電腦及人類看得懂的方式呈現會計術語，</w:t>
      </w:r>
      <w:r>
        <w:rPr>
          <w:rFonts w:ascii="標楷體" w:eastAsia="標楷體" w:hAnsi="標楷體" w:hint="eastAsia"/>
        </w:rPr>
        <w:t>並</w:t>
      </w:r>
      <w:r w:rsidRPr="007852F7">
        <w:rPr>
          <w:rFonts w:ascii="標楷體" w:eastAsia="標楷體" w:hAnsi="標楷體" w:hint="eastAsia"/>
        </w:rPr>
        <w:t>透過</w:t>
      </w:r>
      <w:r w:rsidR="00F26CB5">
        <w:rPr>
          <w:rFonts w:ascii="標楷體" w:eastAsia="標楷體" w:hAnsi="標楷體" w:hint="eastAsia"/>
        </w:rPr>
        <w:t>推論引擎進行交易測試，</w:t>
      </w:r>
      <w:r>
        <w:rPr>
          <w:rFonts w:ascii="標楷體" w:eastAsia="標楷體" w:hAnsi="標楷體" w:hint="eastAsia"/>
        </w:rPr>
        <w:t>某些特定交易</w:t>
      </w:r>
      <w:r>
        <w:rPr>
          <w:rFonts w:ascii="標楷體" w:eastAsia="標楷體" w:hAnsi="標楷體" w:hint="eastAsia"/>
          <w:szCs w:val="24"/>
        </w:rPr>
        <w:t>在兩套準則下分別</w:t>
      </w:r>
      <w:r w:rsidRPr="007852F7">
        <w:rPr>
          <w:rFonts w:ascii="標楷體" w:eastAsia="標楷體" w:hAnsi="標楷體" w:hint="eastAsia"/>
          <w:szCs w:val="24"/>
        </w:rPr>
        <w:t>產生應除列與不除列兩種相反認列</w:t>
      </w:r>
      <w:r>
        <w:rPr>
          <w:rFonts w:ascii="標楷體" w:eastAsia="標楷體" w:hAnsi="標楷體" w:hint="eastAsia"/>
          <w:szCs w:val="24"/>
        </w:rPr>
        <w:t>結果</w:t>
      </w:r>
      <w:r w:rsidRPr="007852F7">
        <w:rPr>
          <w:rFonts w:ascii="標楷體" w:eastAsia="標楷體" w:hAnsi="標楷體" w:hint="eastAsia"/>
          <w:szCs w:val="24"/>
        </w:rPr>
        <w:t>。</w:t>
      </w:r>
      <w:r w:rsidR="00F26CB5">
        <w:rPr>
          <w:rFonts w:ascii="標楷體" w:eastAsia="標楷體" w:hAnsi="標楷體" w:hint="eastAsia"/>
          <w:szCs w:val="24"/>
        </w:rPr>
        <w:t>由此結果</w:t>
      </w:r>
      <w:r w:rsidR="00F26CB5">
        <w:rPr>
          <w:rFonts w:ascii="標楷體" w:eastAsia="標楷體" w:hAnsi="標楷體" w:hint="eastAsia"/>
        </w:rPr>
        <w:t>得知兩套準則因所注重之判斷核心不同，會產生不一致</w:t>
      </w:r>
      <w:r w:rsidRPr="007852F7">
        <w:rPr>
          <w:rFonts w:ascii="標楷體" w:eastAsia="標楷體" w:hAnsi="標楷體" w:hint="eastAsia"/>
        </w:rPr>
        <w:t>之認列結果。</w:t>
      </w:r>
    </w:p>
    <w:p w:rsidR="002356A0" w:rsidRDefault="0083608F" w:rsidP="00053A86">
      <w:pPr>
        <w:spacing w:before="100" w:beforeAutospacing="1" w:after="100" w:afterAutospacing="1"/>
        <w:ind w:firstLine="480"/>
        <w:rPr>
          <w:rFonts w:ascii="標楷體" w:eastAsia="標楷體" w:hAnsi="標楷體"/>
        </w:rPr>
      </w:pPr>
      <w:r>
        <w:rPr>
          <w:rFonts w:ascii="標楷體" w:eastAsia="標楷體" w:hAnsi="標楷體" w:hint="eastAsia"/>
        </w:rPr>
        <w:t>以邏輯本體語言探討會計議題，是近年來逐漸興起的</w:t>
      </w:r>
      <w:r w:rsidR="002356A0">
        <w:rPr>
          <w:rFonts w:ascii="標楷體" w:eastAsia="標楷體" w:hAnsi="標楷體" w:hint="eastAsia"/>
        </w:rPr>
        <w:t>研究方法。</w:t>
      </w:r>
      <w:r w:rsidR="002356A0" w:rsidRPr="002356A0">
        <w:rPr>
          <w:rStyle w:val="10"/>
          <w:rFonts w:ascii="標楷體" w:hAnsi="標楷體" w:hint="eastAsia"/>
        </w:rPr>
        <w:t>Chou and Chi(2010)</w:t>
      </w:r>
      <w:r w:rsidR="002356A0" w:rsidRPr="002356A0">
        <w:rPr>
          <w:rFonts w:ascii="標楷體" w:eastAsia="標楷體" w:hAnsi="標楷體" w:hint="eastAsia"/>
        </w:rPr>
        <w:t>以邏輯語言為基礎，推導出塑模會計知識架構的方法論。周濟群與周國華(2012)則進一步以邏輯本體語言塑模IFRS與ROC GAAP對長期工程合約的規範，實作出長期工程合約的會計知識本體，並經由虛擬案例的評估測試，證實以邏輯為基礎來塑模會計知識是可行的。本研究遵行前述會計知識塑模研究的典範，挑選</w:t>
      </w:r>
      <w:r w:rsidR="002356A0">
        <w:rPr>
          <w:rFonts w:ascii="標楷體" w:eastAsia="標楷體" w:hAnsi="標楷體" w:hint="eastAsia"/>
        </w:rPr>
        <w:t>金融資產除列</w:t>
      </w:r>
      <w:r w:rsidR="002356A0" w:rsidRPr="002356A0">
        <w:rPr>
          <w:rFonts w:ascii="標楷體" w:eastAsia="標楷體" w:hAnsi="標楷體" w:hint="eastAsia"/>
        </w:rPr>
        <w:t>的會計知識內涵作為探討對象，使用</w:t>
      </w:r>
      <w:r w:rsidR="002356A0">
        <w:rPr>
          <w:rFonts w:ascii="標楷體" w:eastAsia="標楷體" w:hAnsi="標楷體" w:hint="eastAsia"/>
        </w:rPr>
        <w:t>在本體研究領域最為普及的</w:t>
      </w:r>
      <w:r w:rsidR="002356A0" w:rsidRPr="002356A0">
        <w:rPr>
          <w:rStyle w:val="10"/>
          <w:rFonts w:ascii="標楷體" w:hAnsi="標楷體"/>
        </w:rPr>
        <w:t>Protégé</w:t>
      </w:r>
      <w:r w:rsidR="002356A0" w:rsidRPr="002356A0">
        <w:rPr>
          <w:rStyle w:val="10"/>
          <w:rFonts w:ascii="標楷體" w:hAnsi="標楷體" w:hint="eastAsia"/>
        </w:rPr>
        <w:t xml:space="preserve"> OWL平台進行</w:t>
      </w:r>
      <w:r w:rsidR="002356A0">
        <w:rPr>
          <w:rStyle w:val="10"/>
          <w:rFonts w:ascii="標楷體" w:hAnsi="標楷體" w:hint="eastAsia"/>
        </w:rPr>
        <w:t>金融資產除列會計</w:t>
      </w:r>
      <w:r w:rsidR="002356A0" w:rsidRPr="002356A0">
        <w:rPr>
          <w:rStyle w:val="10"/>
          <w:rFonts w:ascii="標楷體" w:hAnsi="標楷體" w:hint="eastAsia"/>
        </w:rPr>
        <w:t>本體的建置，逐步將會計準則規範的</w:t>
      </w:r>
      <w:r w:rsidR="002356A0">
        <w:rPr>
          <w:rStyle w:val="10"/>
          <w:rFonts w:ascii="標楷體" w:hAnsi="標楷體" w:hint="eastAsia"/>
        </w:rPr>
        <w:t>敘述性</w:t>
      </w:r>
      <w:r w:rsidR="002356A0" w:rsidRPr="002356A0">
        <w:rPr>
          <w:rStyle w:val="10"/>
          <w:rFonts w:ascii="標楷體" w:hAnsi="標楷體" w:hint="eastAsia"/>
        </w:rPr>
        <w:t>概念轉為OWL中的類別及屬性，</w:t>
      </w:r>
      <w:r w:rsidR="002356A0">
        <w:rPr>
          <w:rStyle w:val="10"/>
          <w:rFonts w:ascii="標楷體" w:hAnsi="標楷體" w:hint="eastAsia"/>
        </w:rPr>
        <w:t>並</w:t>
      </w:r>
      <w:r w:rsidR="002356A0" w:rsidRPr="002356A0">
        <w:rPr>
          <w:rFonts w:ascii="標楷體" w:eastAsia="標楷體" w:hAnsi="標楷體" w:hint="eastAsia"/>
        </w:rPr>
        <w:t>經由</w:t>
      </w:r>
      <w:r w:rsidR="002356A0" w:rsidRPr="002356A0">
        <w:rPr>
          <w:rStyle w:val="10"/>
          <w:rFonts w:ascii="標楷體" w:hAnsi="標楷體"/>
        </w:rPr>
        <w:t>Protégé</w:t>
      </w:r>
      <w:r w:rsidR="002356A0" w:rsidRPr="002356A0">
        <w:rPr>
          <w:rFonts w:ascii="標楷體" w:eastAsia="標楷體" w:hAnsi="標楷體" w:hint="eastAsia"/>
        </w:rPr>
        <w:t>軟體中內建的邏輯語言系統轉換成正式語言，基於邏輯符號的通用性，有關</w:t>
      </w:r>
      <w:r w:rsidR="002356A0">
        <w:rPr>
          <w:rFonts w:ascii="標楷體" w:eastAsia="標楷體" w:hAnsi="標楷體" w:hint="eastAsia"/>
        </w:rPr>
        <w:t>金融資產除列</w:t>
      </w:r>
      <w:r w:rsidR="002356A0" w:rsidRPr="002356A0">
        <w:rPr>
          <w:rFonts w:ascii="標楷體" w:eastAsia="標楷體" w:hAnsi="標楷體" w:hint="eastAsia"/>
        </w:rPr>
        <w:t>的會計知識將可被機器讀取並儲存與推論。透過此方式建構的會計知識本體</w:t>
      </w:r>
      <w:r w:rsidR="002356A0" w:rsidRPr="002356A0">
        <w:rPr>
          <w:rStyle w:val="10"/>
          <w:rFonts w:ascii="標楷體" w:hAnsi="標楷體" w:hint="eastAsia"/>
        </w:rPr>
        <w:t>可逐步與其他已建構之會計知識本體整合，形成龐大的會計知識庫，即可做為發展會計專家系統的基礎。</w:t>
      </w:r>
    </w:p>
    <w:p w:rsidR="00A41CB8" w:rsidRPr="002356A0" w:rsidRDefault="002356A0" w:rsidP="00053A86">
      <w:pPr>
        <w:spacing w:before="100" w:beforeAutospacing="1" w:after="100" w:afterAutospacing="1"/>
        <w:ind w:firstLine="480"/>
        <w:rPr>
          <w:rFonts w:ascii="標楷體" w:eastAsia="標楷體" w:hAnsi="標楷體"/>
        </w:rPr>
      </w:pPr>
      <w:r w:rsidRPr="002356A0">
        <w:rPr>
          <w:rFonts w:ascii="標楷體" w:eastAsia="標楷體" w:hAnsi="標楷體" w:cs="新細明體" w:hint="eastAsia"/>
        </w:rPr>
        <w:t>由於IFRS對會計交易的規範是採取原則基礎，不再對執行細節提供明確指引，因此會計人員在進行帳務處理及審計人員從事查核工作時都需要做大量的專業判斷，致使會計審計的工作內容難度提高、時間拉長，因此，導入</w:t>
      </w:r>
      <w:r w:rsidRPr="002356A0">
        <w:rPr>
          <w:rFonts w:ascii="標楷體" w:eastAsia="標楷體" w:hAnsi="標楷體"/>
        </w:rPr>
        <w:t>IFRS</w:t>
      </w:r>
      <w:r w:rsidRPr="002356A0">
        <w:rPr>
          <w:rFonts w:ascii="標楷體" w:eastAsia="標楷體" w:hAnsi="標楷體" w:hint="eastAsia"/>
        </w:rPr>
        <w:t>後會計審計人員亟需專業判斷的輔助工具，而專家系統正是一個強有力的工具選項。本研究建構的</w:t>
      </w:r>
      <w:r>
        <w:rPr>
          <w:rFonts w:ascii="標楷體" w:eastAsia="標楷體" w:hAnsi="標楷體" w:hint="eastAsia"/>
        </w:rPr>
        <w:t>金融資產除列</w:t>
      </w:r>
      <w:r w:rsidRPr="002356A0">
        <w:rPr>
          <w:rFonts w:ascii="標楷體" w:eastAsia="標楷體" w:hAnsi="標楷體" w:hint="eastAsia"/>
        </w:rPr>
        <w:t>會計知識本體，可做為</w:t>
      </w:r>
      <w:r>
        <w:rPr>
          <w:rFonts w:ascii="標楷體" w:eastAsia="標楷體" w:hAnsi="標楷體" w:hint="eastAsia"/>
        </w:rPr>
        <w:t>未來</w:t>
      </w:r>
      <w:r w:rsidRPr="002356A0">
        <w:rPr>
          <w:rFonts w:ascii="標楷體" w:eastAsia="標楷體" w:hAnsi="標楷體" w:hint="eastAsia"/>
        </w:rPr>
        <w:t>發展IFRS</w:t>
      </w:r>
      <w:r>
        <w:rPr>
          <w:rFonts w:ascii="標楷體" w:eastAsia="標楷體" w:hAnsi="標楷體" w:hint="eastAsia"/>
        </w:rPr>
        <w:t>會計專家系統的基礎之一</w:t>
      </w:r>
      <w:r w:rsidRPr="002356A0">
        <w:rPr>
          <w:rFonts w:ascii="標楷體" w:eastAsia="標楷體" w:hAnsi="標楷體" w:hint="eastAsia"/>
        </w:rPr>
        <w:t>。</w:t>
      </w:r>
    </w:p>
    <w:p w:rsidR="00880C30" w:rsidRPr="007852F7" w:rsidRDefault="00444464"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本文後續各節依序為：第貳節相關研究背景介紹；第参節研究方法；第肆節則是本研究核心所探討之IFRS與</w:t>
      </w:r>
      <w:r w:rsidRPr="007852F7">
        <w:rPr>
          <w:rFonts w:ascii="標楷體" w:eastAsia="標楷體" w:hAnsi="標楷體"/>
        </w:rPr>
        <w:t>ROC_GAAP</w:t>
      </w:r>
      <w:r w:rsidRPr="007852F7">
        <w:rPr>
          <w:rFonts w:ascii="標楷體" w:eastAsia="標楷體" w:hAnsi="標楷體" w:hint="eastAsia"/>
        </w:rPr>
        <w:t>兩套準則之會計處理</w:t>
      </w:r>
      <w:r w:rsidR="008A2E0B" w:rsidRPr="007852F7">
        <w:rPr>
          <w:rFonts w:ascii="標楷體" w:eastAsia="標楷體" w:hAnsi="標楷體" w:hint="eastAsia"/>
        </w:rPr>
        <w:t>產生衝突</w:t>
      </w:r>
      <w:r w:rsidRPr="007852F7">
        <w:rPr>
          <w:rFonts w:ascii="標楷體" w:eastAsia="標楷體" w:hAnsi="標楷體" w:hint="eastAsia"/>
        </w:rPr>
        <w:t>；第伍節則為研究結論與建議。</w:t>
      </w:r>
    </w:p>
    <w:p w:rsidR="00097638" w:rsidRPr="007852F7" w:rsidRDefault="00EA3D07" w:rsidP="00EA3D07">
      <w:pPr>
        <w:spacing w:before="100" w:beforeAutospacing="1" w:after="100" w:afterAutospacing="1"/>
        <w:ind w:left="480"/>
        <w:jc w:val="center"/>
        <w:rPr>
          <w:rFonts w:ascii="標楷體" w:eastAsia="標楷體" w:hAnsi="標楷體"/>
          <w:b/>
          <w:sz w:val="28"/>
          <w:szCs w:val="28"/>
        </w:rPr>
      </w:pPr>
      <w:r>
        <w:rPr>
          <w:rFonts w:ascii="標楷體" w:eastAsia="標楷體" w:hAnsi="標楷體" w:hint="eastAsia"/>
          <w:b/>
          <w:sz w:val="28"/>
          <w:szCs w:val="28"/>
        </w:rPr>
        <w:t>貳、</w:t>
      </w:r>
      <w:r w:rsidR="0025127E" w:rsidRPr="007852F7">
        <w:rPr>
          <w:rFonts w:ascii="標楷體" w:eastAsia="標楷體" w:hAnsi="標楷體" w:hint="eastAsia"/>
          <w:b/>
          <w:sz w:val="28"/>
          <w:szCs w:val="28"/>
        </w:rPr>
        <w:t>相關研究背景</w:t>
      </w:r>
    </w:p>
    <w:p w:rsidR="0000037F" w:rsidRPr="007852F7" w:rsidRDefault="00C11872"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張仲岳(2012)</w:t>
      </w:r>
      <w:r w:rsidR="0033249A">
        <w:rPr>
          <w:rFonts w:ascii="標楷體" w:eastAsia="標楷體" w:hAnsi="標楷體" w:hint="eastAsia"/>
        </w:rPr>
        <w:t>分析得知</w:t>
      </w:r>
      <w:r w:rsidRPr="007852F7">
        <w:rPr>
          <w:rFonts w:ascii="標楷體" w:eastAsia="標楷體" w:hAnsi="標楷體" w:hint="eastAsia"/>
        </w:rPr>
        <w:t>IAS 39與ROC_GAAP 33 兩套準則在金融資產除列上具有不一致</w:t>
      </w:r>
      <w:r w:rsidR="0033249A">
        <w:rPr>
          <w:rFonts w:ascii="標楷體" w:eastAsia="標楷體" w:hAnsi="標楷體" w:hint="eastAsia"/>
        </w:rPr>
        <w:t>的情形</w:t>
      </w:r>
      <w:r w:rsidRPr="007852F7">
        <w:rPr>
          <w:rFonts w:ascii="標楷體" w:eastAsia="標楷體" w:hAnsi="標楷體" w:hint="eastAsia"/>
        </w:rPr>
        <w:t>，其原因為IAS具有兩階段之除列判斷，與ROC_GAAP僅以一階段產生</w:t>
      </w:r>
      <w:r w:rsidR="0033249A">
        <w:rPr>
          <w:rFonts w:ascii="標楷體" w:eastAsia="標楷體" w:hAnsi="標楷體" w:hint="eastAsia"/>
        </w:rPr>
        <w:t>有所</w:t>
      </w:r>
      <w:r w:rsidRPr="007852F7">
        <w:rPr>
          <w:rFonts w:ascii="標楷體" w:eastAsia="標楷體" w:hAnsi="標楷體" w:hint="eastAsia"/>
        </w:rPr>
        <w:t>差異，此情形將導致會計處理在不同準則下有相反的「應除列」與「不除列」結果。適用IFRS後須調整因準則轉換產生的差別，因此金融資產將追溯調整為依循IAS所規範的除列條件，意即可能將金融資產從已除列調整為未除列的情況。本研究</w:t>
      </w:r>
      <w:r w:rsidR="0033249A">
        <w:rPr>
          <w:rFonts w:ascii="標楷體" w:eastAsia="標楷體" w:hAnsi="標楷體" w:hint="eastAsia"/>
        </w:rPr>
        <w:t>以邏輯本體語言描述</w:t>
      </w:r>
      <w:r w:rsidRPr="007852F7">
        <w:rPr>
          <w:rFonts w:ascii="標楷體" w:eastAsia="標楷體" w:hAnsi="標楷體" w:hint="eastAsia"/>
        </w:rPr>
        <w:t>IAS 39與ROC_GAAP 33</w:t>
      </w:r>
      <w:r w:rsidR="0033249A">
        <w:rPr>
          <w:rFonts w:ascii="標楷體" w:eastAsia="標楷體" w:hAnsi="標楷體" w:hint="eastAsia"/>
        </w:rPr>
        <w:t>規範不一致之現象</w:t>
      </w:r>
      <w:r w:rsidRPr="007852F7">
        <w:rPr>
          <w:rFonts w:ascii="標楷體" w:eastAsia="標楷體" w:hAnsi="標楷體" w:hint="eastAsia"/>
        </w:rPr>
        <w:t>，並探討哪些</w:t>
      </w:r>
      <w:r w:rsidR="0033249A">
        <w:rPr>
          <w:rFonts w:ascii="標楷體" w:eastAsia="標楷體" w:hAnsi="標楷體" w:hint="eastAsia"/>
        </w:rPr>
        <w:t>類型交易會</w:t>
      </w:r>
      <w:r w:rsidRPr="007852F7">
        <w:rPr>
          <w:rFonts w:ascii="標楷體" w:eastAsia="標楷體" w:hAnsi="標楷體" w:hint="eastAsia"/>
        </w:rPr>
        <w:t>導致差異產生。</w:t>
      </w:r>
      <w:r w:rsidR="0033249A">
        <w:rPr>
          <w:rFonts w:ascii="標楷體" w:eastAsia="標楷體" w:hAnsi="標楷體" w:hint="eastAsia"/>
        </w:rPr>
        <w:t>由於邏輯本體語言在會計研究上算是較新的工具，因此以下將簡要介紹其相關發展。</w:t>
      </w:r>
    </w:p>
    <w:p w:rsidR="0000037F" w:rsidRPr="007852F7" w:rsidRDefault="0000037F" w:rsidP="00053A86">
      <w:pPr>
        <w:pStyle w:val="a9"/>
        <w:numPr>
          <w:ilvl w:val="0"/>
          <w:numId w:val="12"/>
        </w:numPr>
        <w:spacing w:before="100" w:beforeAutospacing="1" w:after="100" w:afterAutospacing="1"/>
        <w:ind w:leftChars="0"/>
        <w:rPr>
          <w:rFonts w:ascii="標楷體" w:eastAsia="標楷體" w:hAnsi="標楷體"/>
        </w:rPr>
      </w:pPr>
      <w:r w:rsidRPr="007852F7">
        <w:rPr>
          <w:rFonts w:ascii="標楷體" w:eastAsia="標楷體" w:hAnsi="標楷體" w:hint="eastAsia"/>
        </w:rPr>
        <w:t>本體工程(ontology engineering)</w:t>
      </w:r>
    </w:p>
    <w:p w:rsidR="0000037F" w:rsidRPr="007852F7" w:rsidRDefault="0000037F" w:rsidP="00053A86">
      <w:pPr>
        <w:spacing w:beforeLines="150" w:before="540" w:beforeAutospacing="1" w:afterLines="150" w:after="540" w:afterAutospacing="1"/>
        <w:jc w:val="both"/>
        <w:rPr>
          <w:rFonts w:ascii="標楷體" w:eastAsia="標楷體" w:hAnsi="標楷體"/>
          <w:kern w:val="0"/>
        </w:rPr>
      </w:pPr>
      <w:r w:rsidRPr="007852F7">
        <w:rPr>
          <w:rFonts w:ascii="標楷體" w:eastAsia="標楷體" w:hAnsi="標楷體" w:hint="eastAsia"/>
        </w:rPr>
        <w:tab/>
        <w:t>選擇適當的工具來提高本體可信度，亦可免除不必要的開發程序。因此本研究選用目前在企業應用領域最普及的本體方法，為Gr</w:t>
      </w:r>
      <w:r w:rsidRPr="007852F7">
        <w:rPr>
          <w:rFonts w:ascii="標楷體" w:eastAsia="標楷體" w:hAnsi="標楷體"/>
        </w:rPr>
        <w:t>ü</w:t>
      </w:r>
      <w:r w:rsidRPr="007852F7">
        <w:rPr>
          <w:rFonts w:ascii="標楷體" w:eastAsia="標楷體" w:hAnsi="標楷體" w:hint="eastAsia"/>
        </w:rPr>
        <w:t>ninger and Fox（1995）提出的TOVE(TOrono Birtual Enterprise) 本體建置方法，</w:t>
      </w:r>
      <w:r w:rsidRPr="007852F7">
        <w:rPr>
          <w:rFonts w:ascii="標楷體" w:eastAsia="標楷體" w:hAnsi="標楷體" w:hint="eastAsia"/>
          <w:kern w:val="0"/>
        </w:rPr>
        <w:t>其特色為使用FOL來建構本體知識，並採用六個階段的程序（</w:t>
      </w:r>
      <w:r w:rsidRPr="007852F7">
        <w:rPr>
          <w:rFonts w:ascii="標楷體" w:eastAsia="標楷體" w:hAnsi="標楷體"/>
          <w:kern w:val="0"/>
        </w:rPr>
        <w:t>Uschold and Grueninger 1996</w:t>
      </w:r>
      <w:r w:rsidRPr="007852F7">
        <w:rPr>
          <w:rFonts w:ascii="標楷體" w:eastAsia="標楷體" w:hAnsi="標楷體" w:hint="eastAsia"/>
          <w:kern w:val="0"/>
        </w:rPr>
        <w:t>）：（一）確認領域情境（m</w:t>
      </w:r>
      <w:r w:rsidRPr="007852F7">
        <w:rPr>
          <w:rFonts w:ascii="標楷體" w:eastAsia="標楷體" w:hAnsi="標楷體"/>
          <w:kern w:val="0"/>
        </w:rPr>
        <w:t xml:space="preserve">otivation </w:t>
      </w:r>
      <w:r w:rsidRPr="007852F7">
        <w:rPr>
          <w:rFonts w:ascii="標楷體" w:eastAsia="標楷體" w:hAnsi="標楷體" w:hint="eastAsia"/>
          <w:kern w:val="0"/>
        </w:rPr>
        <w:t>s</w:t>
      </w:r>
      <w:r w:rsidRPr="007852F7">
        <w:rPr>
          <w:rFonts w:ascii="標楷體" w:eastAsia="標楷體" w:hAnsi="標楷體"/>
          <w:kern w:val="0"/>
        </w:rPr>
        <w:t>cenario</w:t>
      </w:r>
      <w:r w:rsidRPr="007852F7">
        <w:rPr>
          <w:rFonts w:ascii="標楷體" w:eastAsia="標楷體" w:hAnsi="標楷體" w:hint="eastAsia"/>
          <w:kern w:val="0"/>
        </w:rPr>
        <w:t>）、（二）設定非正式（自然語言）的關鍵性問題（i</w:t>
      </w:r>
      <w:r w:rsidRPr="007852F7">
        <w:rPr>
          <w:rFonts w:ascii="標楷體" w:eastAsia="標楷體" w:hAnsi="標楷體"/>
          <w:kern w:val="0"/>
        </w:rPr>
        <w:t>nformal</w:t>
      </w:r>
      <w:r w:rsidRPr="007852F7">
        <w:rPr>
          <w:rFonts w:ascii="標楷體" w:eastAsia="標楷體" w:hAnsi="標楷體" w:hint="eastAsia"/>
          <w:kern w:val="0"/>
        </w:rPr>
        <w:t xml:space="preserve"> c</w:t>
      </w:r>
      <w:r w:rsidRPr="007852F7">
        <w:rPr>
          <w:rFonts w:ascii="標楷體" w:eastAsia="標楷體" w:hAnsi="標楷體"/>
          <w:kern w:val="0"/>
        </w:rPr>
        <w:t xml:space="preserve">ompetency </w:t>
      </w:r>
      <w:r w:rsidRPr="007852F7">
        <w:rPr>
          <w:rFonts w:ascii="標楷體" w:eastAsia="標楷體" w:hAnsi="標楷體" w:hint="eastAsia"/>
          <w:kern w:val="0"/>
        </w:rPr>
        <w:t>q</w:t>
      </w:r>
      <w:r w:rsidRPr="007852F7">
        <w:rPr>
          <w:rFonts w:ascii="標楷體" w:eastAsia="標楷體" w:hAnsi="標楷體"/>
          <w:kern w:val="0"/>
        </w:rPr>
        <w:t>uestion</w:t>
      </w:r>
      <w:r w:rsidRPr="007852F7">
        <w:rPr>
          <w:rFonts w:ascii="標楷體" w:eastAsia="標楷體" w:hAnsi="標楷體" w:hint="eastAsia"/>
          <w:kern w:val="0"/>
        </w:rPr>
        <w:t>）、（三）以FOL定義領域知識的辭彙和術語（t</w:t>
      </w:r>
      <w:r w:rsidRPr="007852F7">
        <w:rPr>
          <w:rFonts w:ascii="標楷體" w:eastAsia="標楷體" w:hAnsi="標楷體"/>
          <w:kern w:val="0"/>
        </w:rPr>
        <w:t>erminology</w:t>
      </w:r>
      <w:r w:rsidRPr="007852F7">
        <w:rPr>
          <w:rFonts w:ascii="標楷體" w:eastAsia="標楷體" w:hAnsi="標楷體" w:hint="eastAsia"/>
          <w:kern w:val="0"/>
        </w:rPr>
        <w:t>）、（四）發展正式的關鍵性問題（f</w:t>
      </w:r>
      <w:r w:rsidRPr="007852F7">
        <w:rPr>
          <w:rFonts w:ascii="標楷體" w:eastAsia="標楷體" w:hAnsi="標楷體"/>
          <w:kern w:val="0"/>
        </w:rPr>
        <w:t xml:space="preserve">ormal </w:t>
      </w:r>
      <w:r w:rsidRPr="007852F7">
        <w:rPr>
          <w:rFonts w:ascii="標楷體" w:eastAsia="標楷體" w:hAnsi="標楷體" w:hint="eastAsia"/>
          <w:kern w:val="0"/>
        </w:rPr>
        <w:t>c</w:t>
      </w:r>
      <w:r w:rsidRPr="007852F7">
        <w:rPr>
          <w:rFonts w:ascii="標楷體" w:eastAsia="標楷體" w:hAnsi="標楷體"/>
          <w:kern w:val="0"/>
        </w:rPr>
        <w:t xml:space="preserve">ompetency </w:t>
      </w:r>
      <w:r w:rsidRPr="007852F7">
        <w:rPr>
          <w:rFonts w:ascii="標楷體" w:eastAsia="標楷體" w:hAnsi="標楷體" w:hint="eastAsia"/>
          <w:kern w:val="0"/>
        </w:rPr>
        <w:t>q</w:t>
      </w:r>
      <w:r w:rsidRPr="007852F7">
        <w:rPr>
          <w:rFonts w:ascii="標楷體" w:eastAsia="標楷體" w:hAnsi="標楷體"/>
          <w:kern w:val="0"/>
        </w:rPr>
        <w:t>uestion</w:t>
      </w:r>
      <w:r w:rsidRPr="007852F7">
        <w:rPr>
          <w:rFonts w:ascii="標楷體" w:eastAsia="標楷體" w:hAnsi="標楷體" w:hint="eastAsia"/>
          <w:kern w:val="0"/>
        </w:rPr>
        <w:t>）、（五）以FOL設定限制類別行為的公理（a</w:t>
      </w:r>
      <w:r w:rsidRPr="007852F7">
        <w:rPr>
          <w:rFonts w:ascii="標楷體" w:eastAsia="標楷體" w:hAnsi="標楷體"/>
          <w:kern w:val="0"/>
        </w:rPr>
        <w:t>xiom</w:t>
      </w:r>
      <w:r w:rsidRPr="007852F7">
        <w:rPr>
          <w:rFonts w:ascii="標楷體" w:eastAsia="標楷體" w:hAnsi="標楷體" w:hint="eastAsia"/>
          <w:kern w:val="0"/>
        </w:rPr>
        <w:t>）以及（六）測試關鍵性問題並完成本體模型（c</w:t>
      </w:r>
      <w:r w:rsidRPr="007852F7">
        <w:rPr>
          <w:rFonts w:ascii="標楷體" w:eastAsia="標楷體" w:hAnsi="標楷體"/>
          <w:kern w:val="0"/>
        </w:rPr>
        <w:t xml:space="preserve">ompleteness </w:t>
      </w:r>
      <w:r w:rsidRPr="007852F7">
        <w:rPr>
          <w:rFonts w:ascii="標楷體" w:eastAsia="標楷體" w:hAnsi="標楷體" w:hint="eastAsia"/>
          <w:kern w:val="0"/>
        </w:rPr>
        <w:t>t</w:t>
      </w:r>
      <w:r w:rsidRPr="007852F7">
        <w:rPr>
          <w:rFonts w:ascii="標楷體" w:eastAsia="標楷體" w:hAnsi="標楷體"/>
          <w:kern w:val="0"/>
        </w:rPr>
        <w:t>heorem</w:t>
      </w:r>
      <w:r w:rsidRPr="007852F7">
        <w:rPr>
          <w:rFonts w:ascii="標楷體" w:eastAsia="標楷體" w:hAnsi="標楷體" w:hint="eastAsia"/>
          <w:kern w:val="0"/>
        </w:rPr>
        <w:t>）。上述各階段均為可反覆進行（iterative）的過程。</w:t>
      </w:r>
    </w:p>
    <w:p w:rsidR="0000037F" w:rsidRPr="007852F7" w:rsidRDefault="0000037F" w:rsidP="00053A86">
      <w:pPr>
        <w:spacing w:before="100" w:beforeAutospacing="1" w:after="100" w:afterAutospacing="1"/>
        <w:rPr>
          <w:rFonts w:ascii="標楷體" w:eastAsia="標楷體" w:hAnsi="標楷體"/>
        </w:rPr>
      </w:pPr>
      <w:r w:rsidRPr="007852F7">
        <w:rPr>
          <w:rFonts w:ascii="標楷體" w:eastAsia="標楷體" w:hAnsi="標楷體" w:hint="eastAsia"/>
        </w:rPr>
        <w:tab/>
      </w:r>
      <w:r w:rsidRPr="007852F7">
        <w:rPr>
          <w:rFonts w:ascii="標楷體" w:eastAsia="標楷體" w:hAnsi="標楷體"/>
          <w:kern w:val="0"/>
        </w:rPr>
        <w:t>Gómez-Pérez et al.</w:t>
      </w:r>
      <w:r w:rsidRPr="007852F7">
        <w:rPr>
          <w:rFonts w:ascii="標楷體" w:eastAsia="標楷體" w:hAnsi="標楷體" w:hint="eastAsia"/>
          <w:kern w:val="0"/>
        </w:rPr>
        <w:t>（</w:t>
      </w:r>
      <w:r w:rsidRPr="007852F7">
        <w:rPr>
          <w:rFonts w:ascii="標楷體" w:eastAsia="標楷體" w:hAnsi="標楷體"/>
          <w:kern w:val="0"/>
        </w:rPr>
        <w:t>2003）</w:t>
      </w:r>
      <w:r w:rsidRPr="007852F7">
        <w:rPr>
          <w:rFonts w:ascii="標楷體" w:eastAsia="標楷體" w:hAnsi="標楷體" w:hint="eastAsia"/>
        </w:rPr>
        <w:t>曾指出，應用於企業領域為TOVE方法最合適，此方法具備本研究所需的邏輯語言，亦描述本體發展流程(例如進貨退出流程等)及發展生命週期管理域為較好的表達方式，然而目前在TOVE之企業模型中無會計知識之概念，但可利用本體知識交換方式和其它知識加以統整。此TOVE所推薦之本體方法建構會計知識模型與進行證實其模型，將呈現於本研究第肆節中。</w:t>
      </w:r>
    </w:p>
    <w:p w:rsidR="0081167E" w:rsidRPr="007852F7" w:rsidRDefault="00053A86" w:rsidP="00053A86">
      <w:pPr>
        <w:spacing w:before="100" w:beforeAutospacing="1" w:after="100" w:afterAutospacing="1"/>
        <w:rPr>
          <w:rFonts w:ascii="標楷體" w:eastAsia="標楷體" w:hAnsi="標楷體"/>
        </w:rPr>
      </w:pPr>
      <w:r w:rsidRPr="007852F7">
        <w:rPr>
          <w:rFonts w:ascii="標楷體" w:eastAsia="標楷體" w:hAnsi="標楷體" w:hint="eastAsia"/>
        </w:rPr>
        <w:t>二、</w:t>
      </w:r>
      <w:r w:rsidR="0025127E" w:rsidRPr="007852F7">
        <w:rPr>
          <w:rFonts w:ascii="標楷體" w:eastAsia="標楷體" w:hAnsi="標楷體" w:hint="eastAsia"/>
        </w:rPr>
        <w:t>本體語言</w:t>
      </w:r>
      <w:r w:rsidR="007A648D" w:rsidRPr="007852F7">
        <w:rPr>
          <w:rFonts w:ascii="標楷體" w:eastAsia="標楷體" w:hAnsi="標楷體" w:hint="eastAsia"/>
        </w:rPr>
        <w:t>(ontology language)</w:t>
      </w:r>
    </w:p>
    <w:p w:rsidR="007A648D" w:rsidRPr="007852F7" w:rsidRDefault="007A648D"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從1990年開始，持續有專家投入本體語言的研究，其本體語言之基礎是建立在人工智慧上的擷取，經由長時間人力及資源的投入，產生多種版本的本體語言，版本之間互相存在關聯。其中可分成兩大類，第一類為傳統本體語言，屬於採用「框架－組槽－槽值」（Frame-Slot-Value）的架構，例如Ontolingua、OKBC、FLogic等；第二類為本體標記語言，屬於可恰當地分割本體物件架構與推論邏輯，且其格式以XML文件表達，具有容易取得的性質，例如OWL、RDF、DAML+OIL等。在選擇本體語言時，大多數研究者偏好選取上述第二類的本體標記語言。</w:t>
      </w:r>
      <w:r w:rsidR="00552FEF" w:rsidRPr="007852F7">
        <w:rPr>
          <w:rFonts w:ascii="標楷體" w:eastAsia="標楷體" w:hAnsi="標楷體"/>
          <w:color w:val="000000"/>
          <w:kern w:val="0"/>
        </w:rPr>
        <w:t>（Góméz-Pérez 2003；Sowa 2000）</w:t>
      </w:r>
    </w:p>
    <w:p w:rsidR="006942C1" w:rsidRPr="007852F7" w:rsidRDefault="006942C1" w:rsidP="00053A86">
      <w:pPr>
        <w:spacing w:beforeLines="150" w:before="540" w:beforeAutospacing="1" w:afterLines="150" w:after="540" w:afterAutospacing="1"/>
        <w:ind w:firstLineChars="200" w:firstLine="480"/>
        <w:jc w:val="both"/>
        <w:rPr>
          <w:rFonts w:ascii="標楷體" w:eastAsia="標楷體" w:hAnsi="標楷體"/>
          <w:kern w:val="0"/>
        </w:rPr>
      </w:pPr>
      <w:r w:rsidRPr="007852F7">
        <w:rPr>
          <w:rFonts w:ascii="標楷體" w:eastAsia="標楷體" w:hAnsi="標楷體" w:hint="eastAsia"/>
        </w:rPr>
        <w:t>全球資訊網協會（World Wide Web Consortium, W</w:t>
      </w:r>
      <w:smartTag w:uri="urn:schemas-microsoft-com:office:smarttags" w:element="State">
        <w:smartTagPr>
          <w:attr w:name="TCSC" w:val="0"/>
          <w:attr w:name="NumberType" w:val="1"/>
          <w:attr w:name="Negative" w:val="False"/>
          <w:attr w:name="HasSpace" w:val="False"/>
          <w:attr w:name="SourceValue" w:val="3"/>
          <w:attr w:name="UnitName" w:val="C"/>
        </w:smartTagPr>
        <w:r w:rsidRPr="007852F7">
          <w:rPr>
            <w:rFonts w:ascii="標楷體" w:eastAsia="標楷體" w:hAnsi="標楷體" w:hint="eastAsia"/>
          </w:rPr>
          <w:t>3C</w:t>
        </w:r>
      </w:smartTag>
      <w:r w:rsidRPr="007852F7">
        <w:rPr>
          <w:rFonts w:ascii="標楷體" w:eastAsia="標楷體" w:hAnsi="標楷體" w:hint="eastAsia"/>
        </w:rPr>
        <w:t>）在2004年公布OWL（Web Ontology Language）獲得認可成為正式規範，並為W3C語意網表達本體語言的標準。OWL是結合DAML+OIL這兩種描述語言發展而成，且以網路標準語言(XML、RDF)相互結合使用的方式來表達，由此可知OWL本身就擁有上述這些格式的特徵</w:t>
      </w:r>
      <w:r w:rsidRPr="007852F7">
        <w:rPr>
          <w:rFonts w:ascii="標楷體" w:eastAsia="標楷體" w:hAnsi="標楷體" w:hint="eastAsia"/>
          <w:color w:val="000000"/>
          <w:kern w:val="0"/>
        </w:rPr>
        <w:t>（</w:t>
      </w:r>
      <w:r w:rsidRPr="007852F7">
        <w:rPr>
          <w:rFonts w:ascii="標楷體" w:eastAsia="標楷體" w:hAnsi="標楷體"/>
          <w:color w:val="000000"/>
          <w:kern w:val="0"/>
        </w:rPr>
        <w:t>McGuinness</w:t>
      </w:r>
      <w:r w:rsidRPr="007852F7">
        <w:rPr>
          <w:rFonts w:ascii="標楷體" w:eastAsia="標楷體" w:hAnsi="標楷體" w:hint="eastAsia"/>
          <w:color w:val="000000"/>
          <w:kern w:val="0"/>
        </w:rPr>
        <w:t xml:space="preserve"> and</w:t>
      </w:r>
      <w:r w:rsidRPr="007852F7">
        <w:rPr>
          <w:rFonts w:ascii="標楷體" w:eastAsia="標楷體" w:hAnsi="標楷體"/>
          <w:color w:val="000000"/>
          <w:kern w:val="0"/>
        </w:rPr>
        <w:t xml:space="preserve"> Harmelen</w:t>
      </w:r>
      <w:r w:rsidRPr="007852F7">
        <w:rPr>
          <w:rFonts w:ascii="標楷體" w:eastAsia="標楷體" w:hAnsi="標楷體" w:hint="eastAsia"/>
          <w:color w:val="000000"/>
          <w:kern w:val="0"/>
        </w:rPr>
        <w:t xml:space="preserve"> 2004</w:t>
      </w:r>
      <w:r w:rsidRPr="007852F7">
        <w:rPr>
          <w:rFonts w:ascii="標楷體" w:eastAsia="標楷體" w:hAnsi="標楷體"/>
          <w:color w:val="000000"/>
          <w:kern w:val="0"/>
        </w:rPr>
        <w:t>）</w:t>
      </w:r>
      <w:r w:rsidRPr="007852F7">
        <w:rPr>
          <w:rFonts w:ascii="標楷體" w:eastAsia="標楷體" w:hAnsi="標楷體" w:hint="eastAsia"/>
        </w:rPr>
        <w:t>。W3C將OWL分成DL、Lite和Full三種語言版本，其中OWL DL及OWL Full各自支援描述邏輯DL和一階邏輯FOL這兩種推論機制，而Lite版本只能提供一個分類層級和簡單的限制條件，提供使用編製本體知識，各種工具日漸成形促使OWL演變為目前在本體標記語言中成為最重要的規範</w:t>
      </w:r>
      <w:r w:rsidRPr="007852F7">
        <w:rPr>
          <w:rFonts w:ascii="標楷體" w:eastAsia="標楷體" w:hAnsi="標楷體" w:hint="eastAsia"/>
          <w:kern w:val="0"/>
        </w:rPr>
        <w:t>（Smith, Welty and Mc</w:t>
      </w:r>
      <w:r w:rsidRPr="007852F7">
        <w:rPr>
          <w:rFonts w:ascii="標楷體" w:eastAsia="標楷體" w:hAnsi="標楷體"/>
          <w:kern w:val="0"/>
        </w:rPr>
        <w:t>Guinness</w:t>
      </w:r>
      <w:r w:rsidRPr="007852F7">
        <w:rPr>
          <w:rFonts w:ascii="標楷體" w:eastAsia="標楷體" w:hAnsi="標楷體" w:hint="eastAsia"/>
          <w:kern w:val="0"/>
        </w:rPr>
        <w:t xml:space="preserve"> </w:t>
      </w:r>
      <w:r w:rsidRPr="007852F7">
        <w:rPr>
          <w:rFonts w:ascii="標楷體" w:eastAsia="標楷體" w:hAnsi="標楷體"/>
          <w:kern w:val="0"/>
        </w:rPr>
        <w:t>2004</w:t>
      </w:r>
      <w:r w:rsidRPr="007852F7">
        <w:rPr>
          <w:rFonts w:ascii="標楷體" w:eastAsia="標楷體" w:hAnsi="標楷體" w:hint="eastAsia"/>
          <w:kern w:val="0"/>
        </w:rPr>
        <w:t>）</w:t>
      </w:r>
      <w:r w:rsidRPr="007852F7">
        <w:rPr>
          <w:rFonts w:ascii="標楷體" w:eastAsia="標楷體" w:hAnsi="標楷體"/>
          <w:kern w:val="0"/>
        </w:rPr>
        <w:t>。</w:t>
      </w:r>
    </w:p>
    <w:p w:rsidR="006942C1" w:rsidRPr="007852F7" w:rsidRDefault="006942C1" w:rsidP="00053A86">
      <w:pPr>
        <w:spacing w:beforeLines="150" w:before="540" w:beforeAutospacing="1" w:afterLines="150" w:after="540" w:afterAutospacing="1"/>
        <w:ind w:firstLineChars="200" w:firstLine="480"/>
        <w:jc w:val="both"/>
        <w:rPr>
          <w:rFonts w:ascii="標楷體" w:eastAsia="標楷體" w:hAnsi="標楷體"/>
        </w:rPr>
      </w:pPr>
      <w:r w:rsidRPr="007852F7">
        <w:rPr>
          <w:rFonts w:ascii="標楷體" w:eastAsia="標楷體" w:hAnsi="標楷體" w:hint="eastAsia"/>
        </w:rPr>
        <w:t>DL較FOL適合於會計領域中建置知識，原因為會計知識具有很明確之概念集合，像是會計科目、交易事件等，這些都具有定義(即屬性)，然而FOL難以將會計之間的關聯與定義表達完整，則DL具有可呈現其概念之間的關聯、分類與包含(例如:科目與子科目之間的包含關係)。在OWL中，OWL Full是為OWL子語言中具備最強呈現的能力和自由語言的RDF語法，但不代表其擁有計算完備性及可決定性，而OEL DL的基本是以描寫邏輯DL，因其知識運算的基本單元非為真實的「物件」，是為「概念」，使其能夠完成推論的計算完備性與可決定性。配合會計知識之關聯表達完整與推論時的計算完備性及可決定性，本研究採用OWL DL為建置本體會計知識的語言。</w:t>
      </w:r>
    </w:p>
    <w:p w:rsidR="00D64245" w:rsidRPr="007852F7" w:rsidRDefault="007A648D" w:rsidP="00053A86">
      <w:pPr>
        <w:pStyle w:val="a9"/>
        <w:numPr>
          <w:ilvl w:val="0"/>
          <w:numId w:val="13"/>
        </w:numPr>
        <w:spacing w:before="100" w:beforeAutospacing="1" w:after="100" w:afterAutospacing="1"/>
        <w:ind w:leftChars="0"/>
        <w:rPr>
          <w:rFonts w:ascii="標楷體" w:eastAsia="標楷體" w:hAnsi="標楷體"/>
        </w:rPr>
      </w:pPr>
      <w:r w:rsidRPr="007852F7">
        <w:rPr>
          <w:rFonts w:ascii="標楷體" w:eastAsia="標楷體" w:hAnsi="標楷體" w:hint="eastAsia"/>
        </w:rPr>
        <w:t>會計與財務本體相關研究</w:t>
      </w:r>
    </w:p>
    <w:p w:rsidR="0007320B" w:rsidRPr="007852F7" w:rsidRDefault="00D64245" w:rsidP="00053A86">
      <w:pPr>
        <w:spacing w:before="100" w:beforeAutospacing="1" w:after="100" w:afterAutospacing="1"/>
        <w:ind w:firstLine="480"/>
        <w:rPr>
          <w:rFonts w:ascii="標楷體" w:eastAsia="標楷體" w:hAnsi="標楷體"/>
        </w:rPr>
      </w:pPr>
      <w:r w:rsidRPr="007852F7">
        <w:rPr>
          <w:rFonts w:ascii="標楷體" w:eastAsia="標楷體" w:hAnsi="標楷體"/>
        </w:rPr>
        <w:t>William E.McCarthy於1982年提出REA(Resource，Event，Agent) 模型</w:t>
      </w:r>
      <w:r w:rsidRPr="007852F7">
        <w:rPr>
          <w:rFonts w:ascii="標楷體" w:eastAsia="標楷體" w:hAnsi="標楷體" w:hint="eastAsia"/>
        </w:rPr>
        <w:t>，在會計領域裡是個著名的企業本體之描述方法，其模型中的對象主要是</w:t>
      </w:r>
      <w:r w:rsidRPr="007852F7">
        <w:rPr>
          <w:rFonts w:ascii="標楷體" w:eastAsia="標楷體" w:hAnsi="標楷體"/>
        </w:rPr>
        <w:t>資源(Resources)、事件(Events)、</w:t>
      </w:r>
      <w:r w:rsidRPr="007852F7">
        <w:rPr>
          <w:rFonts w:ascii="標楷體" w:eastAsia="標楷體" w:hAnsi="標楷體" w:hint="eastAsia"/>
        </w:rPr>
        <w:t>代理人</w:t>
      </w:r>
      <w:r w:rsidRPr="007852F7">
        <w:rPr>
          <w:rFonts w:ascii="標楷體" w:eastAsia="標楷體" w:hAnsi="標楷體"/>
        </w:rPr>
        <w:t>(Agents)</w:t>
      </w:r>
      <w:r w:rsidRPr="007852F7">
        <w:rPr>
          <w:rFonts w:ascii="標楷體" w:eastAsia="標楷體" w:hAnsi="標楷體" w:hint="eastAsia"/>
        </w:rPr>
        <w:t>。但應用REA模型來建構會計知識的研究很少，其原因在於REA模型較偏重於企業層級之本體，較少探討到會計理論的模型，導致會計專家與學者們使用REA模型建構知識有困難。更深入剖析為何難以得到一般會計學者的認可，是因為</w:t>
      </w:r>
      <w:r w:rsidRPr="007852F7">
        <w:rPr>
          <w:rFonts w:ascii="標楷體" w:eastAsia="標楷體" w:hAnsi="標楷體"/>
        </w:rPr>
        <w:t>McCarthy</w:t>
      </w:r>
      <w:r w:rsidRPr="007852F7">
        <w:rPr>
          <w:rFonts w:ascii="標楷體" w:eastAsia="標楷體" w:hAnsi="標楷體" w:hint="eastAsia"/>
        </w:rPr>
        <w:t>(1982)與其後續有關聯的研究描述方式皆採用傳統Entity-Relationship方法來建構模型</w:t>
      </w:r>
      <w:r w:rsidRPr="007852F7">
        <w:rPr>
          <w:rFonts w:ascii="標楷體" w:eastAsia="標楷體" w:hAnsi="標楷體"/>
        </w:rPr>
        <w:t>（Codd,</w:t>
      </w:r>
      <w:r w:rsidRPr="007852F7">
        <w:rPr>
          <w:rFonts w:ascii="標楷體" w:eastAsia="標楷體" w:hAnsi="標楷體" w:hint="eastAsia"/>
        </w:rPr>
        <w:t xml:space="preserve"> </w:t>
      </w:r>
      <w:r w:rsidRPr="007852F7">
        <w:rPr>
          <w:rFonts w:ascii="標楷體" w:eastAsia="標楷體" w:hAnsi="標楷體"/>
        </w:rPr>
        <w:t>1970; Chen, 1976等）</w:t>
      </w:r>
      <w:r w:rsidRPr="007852F7">
        <w:rPr>
          <w:rFonts w:ascii="標楷體" w:eastAsia="標楷體" w:hAnsi="標楷體" w:hint="eastAsia"/>
        </w:rPr>
        <w:t>，其E-R方法主要的應用範圍是解決及處理會計問題，但對於會計邏輯這方面的知識無法</w:t>
      </w:r>
      <w:r w:rsidR="006942C1" w:rsidRPr="007852F7">
        <w:rPr>
          <w:rFonts w:ascii="標楷體" w:eastAsia="標楷體" w:hAnsi="標楷體" w:hint="eastAsia"/>
        </w:rPr>
        <w:t>以</w:t>
      </w:r>
      <w:r w:rsidRPr="007852F7">
        <w:rPr>
          <w:rFonts w:ascii="標楷體" w:eastAsia="標楷體" w:hAnsi="標楷體" w:hint="eastAsia"/>
        </w:rPr>
        <w:t>結構化及整體化來表達，因此較難得到認同。</w:t>
      </w:r>
      <w:r w:rsidR="0007320B" w:rsidRPr="007852F7">
        <w:rPr>
          <w:rFonts w:ascii="標楷體" w:eastAsia="標楷體" w:hAnsi="標楷體" w:hint="eastAsia"/>
        </w:rPr>
        <w:t>Chou and Chi在2010年的文章中，提及E-R等系統塑模語言因本身邏輯運算式不支援會計概念之定義，只能利用鍵值(Key value)判定資料實質上的關係，且其描述會計邏輯採用程序導向的程式碼，較難表達存在於會計知識中的邏輯規則與其理論推論之特性，上述原因將無法以結構化、框架化、再利用和整體化的方式建置會計邏輯，又因於系統塑模的呈現方式被認為太技術化，缺少眾多會計學者的認可。</w:t>
      </w:r>
    </w:p>
    <w:p w:rsidR="0002517B" w:rsidRPr="007852F7" w:rsidRDefault="0002517B" w:rsidP="00053A86">
      <w:pPr>
        <w:spacing w:beforeLines="150" w:before="540" w:beforeAutospacing="1" w:afterLines="150" w:after="540" w:afterAutospacing="1"/>
        <w:ind w:firstLineChars="200" w:firstLine="480"/>
        <w:jc w:val="both"/>
        <w:rPr>
          <w:rFonts w:ascii="標楷體" w:eastAsia="標楷體" w:hAnsi="標楷體"/>
        </w:rPr>
      </w:pPr>
      <w:r w:rsidRPr="007852F7">
        <w:rPr>
          <w:rFonts w:ascii="標楷體" w:eastAsia="標楷體" w:hAnsi="標楷體" w:hint="eastAsia"/>
        </w:rPr>
        <w:t>亦有採用非REA模型來研究會計本體的其它方式，但都是未探討邏輯資料庫的研究，意味著無法建構會計知識。在國內外極少有學者確實把會計理論納入資料庫中，也不認為是非常深入的探討此問題，僅能作為REA模型的延伸，例如</w:t>
      </w:r>
      <w:r w:rsidRPr="007852F7">
        <w:rPr>
          <w:rFonts w:ascii="標楷體" w:eastAsia="標楷體" w:hAnsi="標楷體"/>
        </w:rPr>
        <w:t>Gailly, Laurier and Poels</w:t>
      </w:r>
      <w:r w:rsidRPr="007852F7">
        <w:rPr>
          <w:rFonts w:ascii="標楷體" w:eastAsia="標楷體" w:hAnsi="標楷體" w:hint="eastAsia"/>
        </w:rPr>
        <w:t>（</w:t>
      </w:r>
      <w:r w:rsidRPr="007852F7">
        <w:rPr>
          <w:rFonts w:ascii="標楷體" w:eastAsia="標楷體" w:hAnsi="標楷體"/>
        </w:rPr>
        <w:t>2008）</w:t>
      </w:r>
      <w:r w:rsidRPr="007852F7">
        <w:rPr>
          <w:rFonts w:ascii="標楷體" w:eastAsia="標楷體" w:hAnsi="標楷體" w:hint="eastAsia"/>
        </w:rPr>
        <w:t xml:space="preserve">的研究較注重於企業交易流程，使用OWL與UML重新呈現REA模型，此模型未探討到具體表達其會計知識核心背後的含意，塑模知識的呈現顯得不夠；另Sedbrook and Newmark (2008)使用OWL於REA模型中，案例以實作汽車買賣供應商的選擇，其也未提及會計知識之建構與執行本體之評估動作，無法得知其研究之可信度。綜合以上觀點，難將會計知識的邏輯建置於資料庫，使得無法定義會計理論，是導致於會計領域的學者們未廣泛應用之因素，則目前只能以鍵值(Key value)來說明相互之間的關係。 </w:t>
      </w:r>
    </w:p>
    <w:p w:rsidR="00D64245" w:rsidRPr="007852F7" w:rsidRDefault="001F70E3" w:rsidP="00053A86">
      <w:pPr>
        <w:spacing w:before="100" w:beforeAutospacing="1" w:after="100" w:afterAutospacing="1"/>
        <w:rPr>
          <w:rFonts w:ascii="標楷體" w:eastAsia="標楷體" w:hAnsi="標楷體"/>
        </w:rPr>
      </w:pPr>
      <w:r w:rsidRPr="007852F7">
        <w:rPr>
          <w:rFonts w:ascii="標楷體" w:eastAsia="標楷體" w:hAnsi="標楷體" w:hint="eastAsia"/>
        </w:rPr>
        <w:tab/>
      </w:r>
      <w:r w:rsidR="0033249A">
        <w:rPr>
          <w:rFonts w:ascii="標楷體" w:eastAsia="標楷體" w:hAnsi="標楷體" w:hint="eastAsia"/>
        </w:rPr>
        <w:t>而目前將會計知識建置於資料庫中的案例，是由周濟</w:t>
      </w:r>
      <w:r w:rsidRPr="007852F7">
        <w:rPr>
          <w:rFonts w:ascii="標楷體" w:eastAsia="標楷體" w:hAnsi="標楷體" w:hint="eastAsia"/>
        </w:rPr>
        <w:t>群與周國華(2012)利用OWL DL語言將會計理論本體化，以長期工程合約之會計議題，將IFRS與ROC_GAAP 兩套準則納入知識庫，並藉由具有推論引擎的</w:t>
      </w:r>
      <w:r w:rsidRPr="007852F7">
        <w:rPr>
          <w:rFonts w:ascii="標楷體" w:eastAsia="標楷體" w:hAnsi="標楷體"/>
        </w:rPr>
        <w:t>protégé</w:t>
      </w:r>
      <w:r w:rsidRPr="007852F7">
        <w:rPr>
          <w:rFonts w:ascii="標楷體" w:eastAsia="標楷體" w:hAnsi="標楷體" w:hint="eastAsia"/>
        </w:rPr>
        <w:t xml:space="preserve"> OWL 平台驗證其中存在不一致之情形，為實作會計知識的案利。此研究將會計處理中交易判斷的條件轉換為邏輯語言，並將其建置成系統內的類別與屬性。亦執行本體評估及問卷訪談，該模型具有可信賴的程度，確實可提供有關會計知識塑模之探討。</w:t>
      </w:r>
    </w:p>
    <w:p w:rsidR="00097638" w:rsidRPr="00EA3D07" w:rsidRDefault="00EA3D07" w:rsidP="00EA3D07">
      <w:pPr>
        <w:spacing w:before="100" w:beforeAutospacing="1" w:after="100" w:afterAutospacing="1"/>
        <w:jc w:val="center"/>
        <w:rPr>
          <w:rFonts w:ascii="標楷體" w:eastAsia="標楷體" w:hAnsi="標楷體"/>
          <w:b/>
          <w:sz w:val="28"/>
          <w:szCs w:val="28"/>
        </w:rPr>
      </w:pPr>
      <w:r w:rsidRPr="00EA3D07">
        <w:rPr>
          <w:rFonts w:ascii="標楷體" w:eastAsia="標楷體" w:hAnsi="標楷體" w:hint="eastAsia"/>
          <w:b/>
          <w:sz w:val="28"/>
          <w:szCs w:val="28"/>
        </w:rPr>
        <w:t>參、</w:t>
      </w:r>
      <w:r w:rsidR="00097638" w:rsidRPr="00EA3D07">
        <w:rPr>
          <w:rFonts w:ascii="標楷體" w:eastAsia="標楷體" w:hAnsi="標楷體" w:hint="eastAsia"/>
          <w:b/>
          <w:sz w:val="28"/>
          <w:szCs w:val="28"/>
        </w:rPr>
        <w:t>研究</w:t>
      </w:r>
      <w:r w:rsidR="005D0869" w:rsidRPr="00EA3D07">
        <w:rPr>
          <w:rFonts w:ascii="標楷體" w:eastAsia="標楷體" w:hAnsi="標楷體" w:hint="eastAsia"/>
          <w:b/>
          <w:sz w:val="28"/>
          <w:szCs w:val="28"/>
        </w:rPr>
        <w:t>方法</w:t>
      </w:r>
    </w:p>
    <w:p w:rsidR="00EB16FB" w:rsidRPr="007852F7" w:rsidRDefault="00EB16FB"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本研究希望將會計知識建置於最好設計方法與工具上，並非提出真實世界之觀察理論，也亦未只以模型認證其理論假說，因此本研究方法最適合所謂「設計科學」研究</w:t>
      </w:r>
      <w:r w:rsidRPr="007852F7">
        <w:rPr>
          <w:rFonts w:ascii="標楷體" w:eastAsia="標楷體" w:hAnsi="標楷體"/>
        </w:rPr>
        <w:t>（Simon 1969；March and Smith 1995</w:t>
      </w:r>
      <w:r w:rsidRPr="007852F7">
        <w:rPr>
          <w:rFonts w:ascii="標楷體" w:eastAsia="標楷體" w:hAnsi="標楷體" w:hint="eastAsia"/>
        </w:rPr>
        <w:t>；</w:t>
      </w:r>
      <w:r w:rsidRPr="007852F7">
        <w:rPr>
          <w:rFonts w:ascii="標楷體" w:eastAsia="標楷體" w:hAnsi="標楷體"/>
        </w:rPr>
        <w:t>Hevner, March, Park and Ram</w:t>
      </w:r>
      <w:r w:rsidRPr="007852F7">
        <w:rPr>
          <w:rFonts w:ascii="標楷體" w:eastAsia="標楷體" w:hAnsi="標楷體" w:hint="eastAsia"/>
        </w:rPr>
        <w:t xml:space="preserve"> </w:t>
      </w:r>
      <w:r w:rsidRPr="007852F7">
        <w:rPr>
          <w:rFonts w:ascii="標楷體" w:eastAsia="標楷體" w:hAnsi="標楷體"/>
        </w:rPr>
        <w:t>2004）。</w:t>
      </w:r>
      <w:r w:rsidRPr="007852F7">
        <w:rPr>
          <w:rFonts w:ascii="標楷體" w:eastAsia="標楷體" w:hAnsi="標楷體" w:hint="eastAsia"/>
        </w:rPr>
        <w:t>設計科學最初概念是由Simon在1969年發表於The Sciences Of the Artificial中，其提及注重科學研究也需相等重視人工科學的研究。此方法在國內會計相關領域裡為較少見的研究，起初發展於電腦科學領域，因此在本節中描述此研究方法，便於後續開發者更加明瞭。</w:t>
      </w:r>
    </w:p>
    <w:p w:rsidR="00EB16FB" w:rsidRPr="007852F7" w:rsidRDefault="00EB16FB"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所謂自然科學是經由實驗與觀察驗證其假說是否真實，再提出驗證後之理論來獲取學者的認同，其中須以邏輯或數學方式進行推理或歸納，進而得知其結論。自然科學研究主要探討自然界中事物與生物之間的現象，並解釋如何產生及存在的狀態。像是具備自然現象的生物與物理領域，以及研究自然規律科學的天文學與化學等方面。初期發展較被自然相關領域採用，而近十年以來也開始被應用於各領域的科學研究上，例如經濟學與商學(包括會計)等研究，採用此方法的研究越來越普及 (Poston and Grabski 2000) 。</w:t>
      </w:r>
    </w:p>
    <w:p w:rsidR="00EB16FB" w:rsidRPr="007852F7" w:rsidRDefault="00EB16FB"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在工程領域中也發展出工程設計的科學研究方法，其研究活動以發開人工製品(artifacts)為主，目的為增長及堆疊人類在設計方面的技術知識。研究人工科學(設計科學)的核心目標，為期望藉由不斷的累積經驗，從其中學習並取得知識予以協助研究者應用在研究上。Simon(1969)指出社會科學或商學研究者也可將設計科學方法，運用在研究如何設計出合乎人類需求目標的社會機制與商業模式，如規劃與控制企業內部資源(例如:製成品等)的方法、設計流程的標準作業(例如:銷貨等)、設計企業管理資訊系統內的物件及元件等，以上使用的研究方法皆可運用設計科學來累積知識與改善先前的不完善，亦可建置出完善的設計方法或典範。</w:t>
      </w:r>
    </w:p>
    <w:p w:rsidR="00EB16FB" w:rsidRPr="007852F7" w:rsidRDefault="00EB16FB"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自然科學研究方法在電腦科學上之應用，主要在解釋及明瞭資訊運用的狀態，而設計科學則是創造新的設計技術為重。March and Smith (1995)提及不管採取任何研究方法，皆應明瞭地指出研究主要的四種產物，其分別為模型(model)、概念(construct)、實體案例(instantiation)與模型建構方法(method)。綜合上述觀點顯然應選擇科學設計為本研究方法為佳，然而為了確保此研究與設計科學規範相輔，將採用Hevner et al. (2004)認為設計科學研究應具備的七項標準方針(guidelines)，本研究將呈現本體塑模的概念以及開發雛型系統，並且利用邏輯運算工具建構問題模型，以利於證實知識模型方法在設計方面上的勝出。於第肆節中，依循TOVE本體工程方法的程序，加上設計科學的研究架構來敘述各項研究行為。</w:t>
      </w:r>
    </w:p>
    <w:p w:rsidR="00097638" w:rsidRPr="00EA3D07" w:rsidRDefault="00EA3D07" w:rsidP="00EA3D07">
      <w:pPr>
        <w:spacing w:before="100" w:beforeAutospacing="1" w:after="100" w:afterAutospacing="1"/>
        <w:jc w:val="center"/>
        <w:rPr>
          <w:rFonts w:ascii="標楷體" w:eastAsia="標楷體" w:hAnsi="標楷體"/>
          <w:b/>
          <w:sz w:val="28"/>
          <w:szCs w:val="28"/>
        </w:rPr>
      </w:pPr>
      <w:r w:rsidRPr="00EA3D07">
        <w:rPr>
          <w:rFonts w:ascii="標楷體" w:eastAsia="標楷體" w:hAnsi="標楷體" w:hint="eastAsia"/>
          <w:b/>
          <w:sz w:val="28"/>
          <w:szCs w:val="28"/>
        </w:rPr>
        <w:t>肆、</w:t>
      </w:r>
      <w:r w:rsidR="00D41093" w:rsidRPr="00EA3D07">
        <w:rPr>
          <w:rFonts w:ascii="標楷體" w:eastAsia="標楷體" w:hAnsi="標楷體" w:hint="eastAsia"/>
          <w:b/>
          <w:sz w:val="28"/>
          <w:szCs w:val="28"/>
        </w:rPr>
        <w:t>以本體語言進行會計知識塑模</w:t>
      </w:r>
    </w:p>
    <w:p w:rsidR="00C11872" w:rsidRPr="007852F7" w:rsidRDefault="00C11872"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一個完整的知識庫須藉由長時間整合大量的研究、專家提供意見與工程師撰寫介面等產生而得，並非單一研究可得。故本研究不以建構完整的會計知識庫為主，而著重在建置IFRS與ROC_GAAP在金融資產除列之會計處理，將兩者之判斷條件納入知識庫，並藉由測試交易驗證研究所欲釐清之重點。</w:t>
      </w:r>
    </w:p>
    <w:p w:rsidR="0081167E" w:rsidRPr="007852F7" w:rsidRDefault="0081167E" w:rsidP="00053A86">
      <w:pPr>
        <w:numPr>
          <w:ilvl w:val="0"/>
          <w:numId w:val="1"/>
        </w:numPr>
        <w:spacing w:before="100" w:beforeAutospacing="1" w:after="100" w:afterAutospacing="1"/>
        <w:rPr>
          <w:rFonts w:ascii="標楷體" w:eastAsia="標楷體" w:hAnsi="標楷體"/>
        </w:rPr>
      </w:pPr>
      <w:r w:rsidRPr="007852F7">
        <w:rPr>
          <w:rFonts w:ascii="標楷體" w:eastAsia="標楷體" w:hAnsi="標楷體" w:hint="eastAsia"/>
        </w:rPr>
        <w:t>確定領域情境</w:t>
      </w:r>
      <w:r w:rsidRPr="007852F7">
        <w:rPr>
          <w:rFonts w:ascii="標楷體" w:eastAsia="標楷體" w:hAnsi="標楷體"/>
        </w:rPr>
        <w:t>—</w:t>
      </w:r>
      <w:r w:rsidRPr="007852F7">
        <w:rPr>
          <w:rFonts w:ascii="標楷體" w:eastAsia="標楷體" w:hAnsi="標楷體" w:hint="eastAsia"/>
        </w:rPr>
        <w:t>概念的啟始</w:t>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我國上市櫃公司將於</w:t>
      </w:r>
      <w:r w:rsidRPr="007852F7">
        <w:rPr>
          <w:rFonts w:ascii="標楷體" w:eastAsia="標楷體" w:hAnsi="標楷體"/>
        </w:rPr>
        <w:t>2013</w:t>
      </w:r>
      <w:r w:rsidRPr="007852F7">
        <w:rPr>
          <w:rFonts w:ascii="標楷體" w:eastAsia="標楷體" w:hAnsi="標楷體" w:hint="eastAsia"/>
        </w:rPr>
        <w:t>年採用國際會計準則</w:t>
      </w:r>
      <w:r w:rsidRPr="007852F7">
        <w:rPr>
          <w:rFonts w:ascii="標楷體" w:eastAsia="標楷體" w:hAnsi="標楷體"/>
        </w:rPr>
        <w:t>(</w:t>
      </w:r>
      <w:r w:rsidRPr="007852F7">
        <w:rPr>
          <w:rFonts w:ascii="標楷體" w:eastAsia="標楷體" w:hAnsi="標楷體" w:hint="eastAsia"/>
        </w:rPr>
        <w:t>以下簡稱</w:t>
      </w:r>
      <w:r w:rsidRPr="007852F7">
        <w:rPr>
          <w:rFonts w:ascii="標楷體" w:eastAsia="標楷體" w:hAnsi="標楷體"/>
        </w:rPr>
        <w:t xml:space="preserve">IFRS) </w:t>
      </w:r>
      <w:r w:rsidRPr="007852F7">
        <w:rPr>
          <w:rFonts w:ascii="標楷體" w:eastAsia="標楷體" w:hAnsi="標楷體" w:hint="eastAsia"/>
        </w:rPr>
        <w:t>編製財務報表，其與現階段使用的台灣財務會計準則</w:t>
      </w:r>
      <w:r w:rsidRPr="007852F7">
        <w:rPr>
          <w:rFonts w:ascii="標楷體" w:eastAsia="標楷體" w:hAnsi="標楷體"/>
        </w:rPr>
        <w:t>(</w:t>
      </w:r>
      <w:r w:rsidRPr="007852F7">
        <w:rPr>
          <w:rFonts w:ascii="標楷體" w:eastAsia="標楷體" w:hAnsi="標楷體" w:hint="eastAsia"/>
        </w:rPr>
        <w:t>以下簡稱</w:t>
      </w:r>
      <w:r w:rsidRPr="007852F7">
        <w:rPr>
          <w:rFonts w:ascii="標楷體" w:eastAsia="標楷體" w:hAnsi="標楷體"/>
        </w:rPr>
        <w:t xml:space="preserve">ROC_GAAP) </w:t>
      </w:r>
      <w:r w:rsidRPr="007852F7">
        <w:rPr>
          <w:rFonts w:ascii="標楷體" w:eastAsia="標楷體" w:hAnsi="標楷體" w:hint="eastAsia"/>
        </w:rPr>
        <w:t>存在著差異，相關議題已受到關注及討論，但有些被認為相同或差異不大的會計處理，實質上卻隱含著差別。例如在國際會計準則</w:t>
      </w:r>
      <w:r w:rsidRPr="007852F7">
        <w:rPr>
          <w:rFonts w:ascii="標楷體" w:eastAsia="標楷體" w:hAnsi="標楷體"/>
        </w:rPr>
        <w:t>(IAS)</w:t>
      </w:r>
      <w:r w:rsidRPr="007852F7">
        <w:rPr>
          <w:rFonts w:ascii="標楷體" w:eastAsia="標楷體" w:hAnsi="標楷體" w:hint="eastAsia"/>
        </w:rPr>
        <w:t>第</w:t>
      </w:r>
      <w:r w:rsidRPr="007852F7">
        <w:rPr>
          <w:rFonts w:ascii="標楷體" w:eastAsia="標楷體" w:hAnsi="標楷體"/>
        </w:rPr>
        <w:t>39</w:t>
      </w:r>
      <w:r w:rsidRPr="007852F7">
        <w:rPr>
          <w:rFonts w:ascii="標楷體" w:eastAsia="標楷體" w:hAnsi="標楷體" w:hint="eastAsia"/>
        </w:rPr>
        <w:t>號公報與</w:t>
      </w:r>
      <w:r w:rsidRPr="007852F7">
        <w:rPr>
          <w:rFonts w:ascii="標楷體" w:eastAsia="標楷體" w:hAnsi="標楷體"/>
        </w:rPr>
        <w:t>ROC_GAAP</w:t>
      </w:r>
      <w:r w:rsidRPr="007852F7">
        <w:rPr>
          <w:rFonts w:ascii="標楷體" w:eastAsia="標楷體" w:hAnsi="標楷體" w:hint="eastAsia"/>
        </w:rPr>
        <w:t>第</w:t>
      </w:r>
      <w:r w:rsidRPr="007852F7">
        <w:rPr>
          <w:rFonts w:ascii="標楷體" w:eastAsia="標楷體" w:hAnsi="標楷體"/>
        </w:rPr>
        <w:t>33</w:t>
      </w:r>
      <w:r w:rsidRPr="007852F7">
        <w:rPr>
          <w:rFonts w:ascii="標楷體" w:eastAsia="標楷體" w:hAnsi="標楷體" w:hint="eastAsia"/>
        </w:rPr>
        <w:t>號公報這兩套準則中，對於金融資產除列之要件大致相同，但因兩者對於判斷除列所注重核心不同，IAS較著重於風險報酬有無移轉，若風險報酬移轉不完全才做控制測試，而ROC_GAAP則不考慮風險報酬，以是否喪失控制為其判斷核心，這可能存在著迥然不同的結果。</w:t>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兩者最大的差異在於，</w:t>
      </w:r>
      <w:r w:rsidRPr="007852F7">
        <w:rPr>
          <w:rFonts w:ascii="標楷體" w:eastAsia="標楷體" w:hAnsi="標楷體"/>
        </w:rPr>
        <w:t>IAS</w:t>
      </w:r>
      <w:r w:rsidRPr="007852F7">
        <w:rPr>
          <w:rFonts w:ascii="標楷體" w:eastAsia="標楷體" w:hAnsi="標楷體" w:hint="eastAsia"/>
        </w:rPr>
        <w:t>比</w:t>
      </w:r>
      <w:r w:rsidRPr="007852F7">
        <w:rPr>
          <w:rFonts w:ascii="標楷體" w:eastAsia="標楷體" w:hAnsi="標楷體"/>
        </w:rPr>
        <w:t>ROC_GAAP</w:t>
      </w:r>
      <w:r w:rsidRPr="007852F7">
        <w:rPr>
          <w:rFonts w:ascii="標楷體" w:eastAsia="標楷體" w:hAnsi="標楷體" w:hint="eastAsia"/>
        </w:rPr>
        <w:t>多考量有無移轉風險報酬，這代表著某一個交易可能因移轉控制但無移轉風險報酬，在</w:t>
      </w:r>
      <w:r w:rsidRPr="007852F7">
        <w:rPr>
          <w:rFonts w:ascii="標楷體" w:eastAsia="標楷體" w:hAnsi="標楷體"/>
        </w:rPr>
        <w:t>IAS</w:t>
      </w:r>
      <w:r w:rsidRPr="007852F7">
        <w:rPr>
          <w:rFonts w:ascii="標楷體" w:eastAsia="標楷體" w:hAnsi="標楷體" w:hint="eastAsia"/>
        </w:rPr>
        <w:t>下為不除列，而在</w:t>
      </w:r>
      <w:r w:rsidRPr="007852F7">
        <w:rPr>
          <w:rFonts w:ascii="標楷體" w:eastAsia="標楷體" w:hAnsi="標楷體"/>
        </w:rPr>
        <w:t>ROC_GAAP</w:t>
      </w:r>
      <w:r w:rsidRPr="007852F7">
        <w:rPr>
          <w:rFonts w:ascii="標楷體" w:eastAsia="標楷體" w:hAnsi="標楷體" w:hint="eastAsia"/>
        </w:rPr>
        <w:t>為應除列。上述問題可透過邏輯本體語言</w:t>
      </w:r>
      <w:r w:rsidRPr="007852F7">
        <w:rPr>
          <w:rFonts w:ascii="標楷體" w:eastAsia="標楷體" w:hAnsi="標楷體"/>
        </w:rPr>
        <w:t>(</w:t>
      </w:r>
      <w:r w:rsidRPr="007852F7">
        <w:rPr>
          <w:rFonts w:ascii="標楷體" w:eastAsia="標楷體" w:hAnsi="標楷體" w:hint="eastAsia"/>
        </w:rPr>
        <w:t>以下簡稱</w:t>
      </w:r>
      <w:r w:rsidRPr="007852F7">
        <w:rPr>
          <w:rFonts w:ascii="標楷體" w:eastAsia="標楷體" w:hAnsi="標楷體"/>
        </w:rPr>
        <w:t>OWL)</w:t>
      </w:r>
      <w:r w:rsidRPr="007852F7">
        <w:rPr>
          <w:rFonts w:ascii="標楷體" w:eastAsia="標楷體" w:hAnsi="標楷體" w:hint="eastAsia"/>
        </w:rPr>
        <w:t>將兩套準則之除列條件加以明確定義，再藉由測試交易來探討因判斷核心不同所產生的差異，讓兩者間隱含的差別更顯得確定。</w:t>
      </w:r>
    </w:p>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二、設定非正式</w:t>
      </w:r>
      <w:r w:rsidRPr="007852F7">
        <w:rPr>
          <w:rFonts w:ascii="標楷體" w:eastAsia="標楷體" w:hAnsi="標楷體"/>
        </w:rPr>
        <w:t>(</w:t>
      </w:r>
      <w:r w:rsidRPr="007852F7">
        <w:rPr>
          <w:rFonts w:ascii="標楷體" w:eastAsia="標楷體" w:hAnsi="標楷體" w:hint="eastAsia"/>
        </w:rPr>
        <w:t>自然語言</w:t>
      </w:r>
      <w:r w:rsidRPr="007852F7">
        <w:rPr>
          <w:rFonts w:ascii="標楷體" w:eastAsia="標楷體" w:hAnsi="標楷體"/>
        </w:rPr>
        <w:t>)</w:t>
      </w:r>
      <w:r w:rsidRPr="007852F7">
        <w:rPr>
          <w:rFonts w:ascii="標楷體" w:eastAsia="標楷體" w:hAnsi="標楷體" w:hint="eastAsia"/>
        </w:rPr>
        <w:t>的關鍵性問題</w:t>
      </w:r>
      <w:r w:rsidRPr="007852F7">
        <w:rPr>
          <w:rFonts w:ascii="標楷體" w:eastAsia="標楷體" w:hAnsi="標楷體"/>
        </w:rPr>
        <w:t>—</w:t>
      </w:r>
      <w:r w:rsidRPr="007852F7">
        <w:rPr>
          <w:rFonts w:ascii="標楷體" w:eastAsia="標楷體" w:hAnsi="標楷體" w:hint="eastAsia"/>
        </w:rPr>
        <w:t>概念的建置</w:t>
      </w:r>
      <w:r w:rsidRPr="007852F7">
        <w:rPr>
          <w:rFonts w:ascii="標楷體" w:eastAsia="標楷體" w:hAnsi="標楷體"/>
        </w:rPr>
        <w:tab/>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以一般自然語言來分析金融資產除列之會計處理，分為應除列及不除列。</w:t>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比較</w:t>
      </w:r>
      <w:r w:rsidRPr="007852F7">
        <w:rPr>
          <w:rFonts w:ascii="標楷體" w:eastAsia="標楷體" w:hAnsi="標楷體"/>
        </w:rPr>
        <w:t>IAS</w:t>
      </w:r>
      <w:r w:rsidRPr="007852F7">
        <w:rPr>
          <w:rFonts w:ascii="標楷體" w:eastAsia="標楷體" w:hAnsi="標楷體" w:hint="eastAsia"/>
        </w:rPr>
        <w:t>與</w:t>
      </w:r>
      <w:r w:rsidRPr="007852F7">
        <w:rPr>
          <w:rFonts w:ascii="標楷體" w:eastAsia="標楷體" w:hAnsi="標楷體"/>
        </w:rPr>
        <w:t>ROC_GAAP</w:t>
      </w:r>
      <w:r w:rsidRPr="007852F7">
        <w:rPr>
          <w:rFonts w:ascii="標楷體" w:eastAsia="標楷體" w:hAnsi="標楷體" w:hint="eastAsia"/>
        </w:rPr>
        <w:t>對於金融資產除列之處理有下列幾項差異：</w:t>
      </w:r>
      <w:r w:rsidRPr="007852F7">
        <w:rPr>
          <w:rFonts w:ascii="標楷體" w:eastAsia="標楷體" w:hAnsi="標楷體"/>
        </w:rPr>
        <w:t xml:space="preserve">(1) </w:t>
      </w:r>
      <w:r w:rsidRPr="007852F7">
        <w:rPr>
          <w:rFonts w:ascii="標楷體" w:eastAsia="標楷體" w:hAnsi="標楷體" w:hint="eastAsia"/>
        </w:rPr>
        <w:t>判斷條件不同：在</w:t>
      </w:r>
      <w:r w:rsidRPr="007852F7">
        <w:rPr>
          <w:rFonts w:ascii="標楷體" w:eastAsia="標楷體" w:hAnsi="標楷體"/>
        </w:rPr>
        <w:t>IAS</w:t>
      </w:r>
      <w:r w:rsidRPr="007852F7">
        <w:rPr>
          <w:rFonts w:ascii="標楷體" w:eastAsia="標楷體" w:hAnsi="標楷體" w:hint="eastAsia"/>
        </w:rPr>
        <w:t>下對於移轉測試相較於</w:t>
      </w:r>
      <w:r w:rsidRPr="007852F7">
        <w:rPr>
          <w:rFonts w:ascii="標楷體" w:eastAsia="標楷體" w:hAnsi="標楷體"/>
        </w:rPr>
        <w:t>ROC_GAAP</w:t>
      </w:r>
      <w:r w:rsidRPr="007852F7">
        <w:rPr>
          <w:rFonts w:ascii="標楷體" w:eastAsia="標楷體" w:hAnsi="標楷體" w:hint="eastAsia"/>
        </w:rPr>
        <w:t>須考量「有無移轉現金流量」。</w:t>
      </w:r>
      <w:r w:rsidRPr="007852F7">
        <w:rPr>
          <w:rFonts w:ascii="標楷體" w:eastAsia="標楷體" w:hAnsi="標楷體"/>
        </w:rPr>
        <w:t>(2)</w:t>
      </w:r>
      <w:r w:rsidRPr="007852F7">
        <w:rPr>
          <w:rFonts w:ascii="標楷體" w:eastAsia="標楷體" w:hAnsi="標楷體" w:hint="eastAsia"/>
        </w:rPr>
        <w:t>判斷核心不同：</w:t>
      </w:r>
      <w:r w:rsidRPr="007852F7">
        <w:rPr>
          <w:rFonts w:ascii="標楷體" w:eastAsia="標楷體" w:hAnsi="標楷體"/>
        </w:rPr>
        <w:t xml:space="preserve"> IAS</w:t>
      </w:r>
      <w:r w:rsidRPr="007852F7">
        <w:rPr>
          <w:rFonts w:ascii="標楷體" w:eastAsia="標楷體" w:hAnsi="標楷體" w:hint="eastAsia"/>
        </w:rPr>
        <w:t>需依循下列步驟：移轉測試</w:t>
      </w:r>
      <w:r w:rsidRPr="007852F7">
        <w:rPr>
          <w:rFonts w:ascii="標楷體" w:eastAsia="標楷體" w:hAnsi="標楷體"/>
        </w:rPr>
        <w:t xml:space="preserve"> </w:t>
      </w:r>
      <w:r w:rsidRPr="007852F7">
        <w:rPr>
          <w:rFonts w:ascii="標楷體" w:eastAsia="標楷體" w:hAnsi="標楷體"/>
          <w:szCs w:val="24"/>
        </w:rPr>
        <w:sym w:font="Wingdings" w:char="F0E0"/>
      </w:r>
      <w:r w:rsidRPr="007852F7">
        <w:rPr>
          <w:rFonts w:ascii="標楷體" w:eastAsia="標楷體" w:hAnsi="標楷體" w:hint="eastAsia"/>
        </w:rPr>
        <w:t>風險報酬測試</w:t>
      </w:r>
      <w:r w:rsidRPr="007852F7">
        <w:rPr>
          <w:rFonts w:ascii="標楷體" w:eastAsia="標楷體" w:hAnsi="標楷體"/>
        </w:rPr>
        <w:t xml:space="preserve"> </w:t>
      </w:r>
      <w:r w:rsidRPr="007852F7">
        <w:rPr>
          <w:rFonts w:ascii="標楷體" w:eastAsia="標楷體" w:hAnsi="標楷體"/>
          <w:szCs w:val="24"/>
        </w:rPr>
        <w:sym w:font="Wingdings" w:char="F0E0"/>
      </w:r>
      <w:r w:rsidRPr="007852F7">
        <w:rPr>
          <w:rFonts w:ascii="標楷體" w:eastAsia="標楷體" w:hAnsi="標楷體" w:hint="eastAsia"/>
        </w:rPr>
        <w:t>控制測試，來判斷是否除列該金融資產(若風險未完整移轉，才須進行控制測試)，而</w:t>
      </w:r>
      <w:r w:rsidRPr="007852F7">
        <w:rPr>
          <w:rFonts w:ascii="標楷體" w:eastAsia="標楷體" w:hAnsi="標楷體"/>
        </w:rPr>
        <w:t>ROC_GAAP</w:t>
      </w:r>
      <w:r w:rsidRPr="007852F7">
        <w:rPr>
          <w:rFonts w:ascii="標楷體" w:eastAsia="標楷體" w:hAnsi="標楷體" w:hint="eastAsia"/>
        </w:rPr>
        <w:t>則只需符合移轉及控制測試即可除列</w:t>
      </w:r>
      <w:r w:rsidRPr="007852F7">
        <w:rPr>
          <w:rFonts w:ascii="標楷體" w:eastAsia="標楷體" w:hAnsi="標楷體"/>
        </w:rPr>
        <w:t>(</w:t>
      </w:r>
      <w:r w:rsidRPr="007852F7">
        <w:rPr>
          <w:rFonts w:ascii="標楷體" w:eastAsia="標楷體" w:hAnsi="標楷體" w:hint="eastAsia"/>
        </w:rPr>
        <w:t>不須通過風險報酬測試</w:t>
      </w:r>
      <w:r w:rsidRPr="007852F7">
        <w:rPr>
          <w:rFonts w:ascii="標楷體" w:eastAsia="標楷體" w:hAnsi="標楷體"/>
        </w:rPr>
        <w:t>)</w:t>
      </w:r>
      <w:r w:rsidRPr="007852F7">
        <w:rPr>
          <w:rFonts w:ascii="標楷體" w:eastAsia="標楷體" w:hAnsi="標楷體" w:hint="eastAsia"/>
        </w:rPr>
        <w:t>。</w:t>
      </w:r>
      <w:r w:rsidRPr="007852F7">
        <w:rPr>
          <w:rFonts w:ascii="標楷體" w:eastAsia="標楷體" w:hAnsi="標楷體"/>
        </w:rPr>
        <w:t>(</w:t>
      </w:r>
      <w:r w:rsidRPr="007852F7">
        <w:rPr>
          <w:rFonts w:ascii="標楷體" w:eastAsia="標楷體" w:hAnsi="標楷體" w:hint="eastAsia"/>
        </w:rPr>
        <w:t>3</w:t>
      </w:r>
      <w:r w:rsidRPr="007852F7">
        <w:rPr>
          <w:rFonts w:ascii="標楷體" w:eastAsia="標楷體" w:hAnsi="標楷體"/>
        </w:rPr>
        <w:t>)</w:t>
      </w:r>
      <w:r w:rsidRPr="007852F7">
        <w:rPr>
          <w:rFonts w:ascii="標楷體" w:eastAsia="標楷體" w:hAnsi="標楷體" w:hint="eastAsia"/>
        </w:rPr>
        <w:t>含意相同但敘述方式不同：以兩套準則之控制測試為例，在</w:t>
      </w:r>
      <w:r w:rsidRPr="007852F7">
        <w:rPr>
          <w:rFonts w:ascii="標楷體" w:eastAsia="標楷體" w:hAnsi="標楷體"/>
        </w:rPr>
        <w:t>IAS</w:t>
      </w:r>
      <w:r w:rsidRPr="007852F7">
        <w:rPr>
          <w:rFonts w:ascii="標楷體" w:eastAsia="標楷體" w:hAnsi="標楷體" w:hint="eastAsia"/>
        </w:rPr>
        <w:t>下「受讓人是否有實際能力出售該資產」與</w:t>
      </w:r>
      <w:r w:rsidRPr="007852F7">
        <w:rPr>
          <w:rFonts w:ascii="標楷體" w:eastAsia="標楷體" w:hAnsi="標楷體"/>
        </w:rPr>
        <w:t>ROC_GAAP</w:t>
      </w:r>
      <w:r w:rsidRPr="007852F7">
        <w:rPr>
          <w:rFonts w:ascii="標楷體" w:eastAsia="標楷體" w:hAnsi="標楷體" w:hint="eastAsia"/>
        </w:rPr>
        <w:t>中「受讓人是否有權質押或交換移轉資產」皆為判斷是否具有控制能力之充分條件之一，描述受讓人具有移轉該金融資產的權利，其內涵為一致的。</w:t>
      </w:r>
      <w:r w:rsidRPr="007852F7">
        <w:rPr>
          <w:rFonts w:ascii="標楷體" w:eastAsia="標楷體" w:hAnsi="標楷體"/>
        </w:rPr>
        <w:t xml:space="preserve"> </w:t>
      </w:r>
    </w:p>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三、定義領域知識的辭彙和術語－模型、案例的設計</w:t>
      </w:r>
    </w:p>
    <w:p w:rsidR="00A43DC3"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欲分析金融資產除列之判斷條件在兩套準則中為不一致，首先應於會計原則項下建置IAS與ROC_GAAP兩項類別，再於其子類別下針對除列與否建構應除列及不除列，其分類結果如圖一所示。</w:t>
      </w:r>
    </w:p>
    <w:p w:rsidR="0081167E" w:rsidRPr="007852F7" w:rsidRDefault="00DC4460" w:rsidP="00053A86">
      <w:pPr>
        <w:spacing w:before="100" w:beforeAutospacing="1" w:after="100" w:afterAutospacing="1"/>
        <w:jc w:val="center"/>
        <w:rPr>
          <w:rFonts w:ascii="標楷體" w:eastAsia="標楷體" w:hAnsi="標楷體"/>
        </w:rPr>
      </w:pPr>
      <w:r w:rsidRPr="007852F7">
        <w:rPr>
          <w:rFonts w:ascii="標楷體" w:eastAsia="標楷體" w:hAnsi="標楷體"/>
          <w:noProof/>
        </w:rPr>
        <w:drawing>
          <wp:inline distT="0" distB="0" distL="0" distR="0" wp14:anchorId="5CC984F5" wp14:editId="39FE8F69">
            <wp:extent cx="5492750" cy="23749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0611" r="-252" b="31851"/>
                    <a:stretch>
                      <a:fillRect/>
                    </a:stretch>
                  </pic:blipFill>
                  <pic:spPr bwMode="auto">
                    <a:xfrm>
                      <a:off x="0" y="0"/>
                      <a:ext cx="5492750" cy="2374900"/>
                    </a:xfrm>
                    <a:prstGeom prst="rect">
                      <a:avLst/>
                    </a:prstGeom>
                    <a:noFill/>
                    <a:ln w="9525">
                      <a:noFill/>
                      <a:miter lim="800000"/>
                      <a:headEnd/>
                      <a:tailEnd/>
                    </a:ln>
                  </pic:spPr>
                </pic:pic>
              </a:graphicData>
            </a:graphic>
          </wp:inline>
        </w:drawing>
      </w:r>
      <w:r w:rsidR="0081167E" w:rsidRPr="007852F7">
        <w:rPr>
          <w:rFonts w:ascii="標楷體" w:eastAsia="標楷體" w:hAnsi="標楷體" w:hint="eastAsia"/>
        </w:rPr>
        <w:t>圖一</w:t>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接著藉由測試交易證實可能會發生不一致之情況，其測試內容分為二階段，第一階段為移轉測試，分為已移轉金融資產與未移轉金融資產兩大類，第二階段為風險報酬與控制測試，為延伸上階層(第一階段)類別並針對其可能產生不一致之情形加以分類。IAS與ROC_GAAP對於是否有通過移轉測試，其實質上有著判斷條件之不同，因此在未移轉金融資產項下再細分成兩種情況，而在已移轉金融資產項下的子類別為已通過移轉測試，接續分類此兩套準則對於判斷核心所產生之差異，其分類結果如圖二所示。</w:t>
      </w:r>
    </w:p>
    <w:p w:rsidR="0081167E" w:rsidRPr="007852F7" w:rsidRDefault="00DC4460" w:rsidP="00053A86">
      <w:pPr>
        <w:spacing w:before="100" w:beforeAutospacing="1" w:after="100" w:afterAutospacing="1"/>
        <w:rPr>
          <w:rFonts w:ascii="標楷體" w:eastAsia="標楷體" w:hAnsi="標楷體"/>
        </w:rPr>
      </w:pPr>
      <w:r w:rsidRPr="007852F7">
        <w:rPr>
          <w:rFonts w:ascii="標楷體" w:eastAsia="標楷體" w:hAnsi="標楷體" w:hint="eastAsia"/>
          <w:noProof/>
        </w:rPr>
        <w:drawing>
          <wp:inline distT="0" distB="0" distL="0" distR="0" wp14:anchorId="75D071E7" wp14:editId="58AEA50D">
            <wp:extent cx="5715000" cy="250825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10611" r="121" b="30869"/>
                    <a:stretch>
                      <a:fillRect/>
                    </a:stretch>
                  </pic:blipFill>
                  <pic:spPr bwMode="auto">
                    <a:xfrm>
                      <a:off x="0" y="0"/>
                      <a:ext cx="5715000" cy="2508250"/>
                    </a:xfrm>
                    <a:prstGeom prst="rect">
                      <a:avLst/>
                    </a:prstGeom>
                    <a:noFill/>
                    <a:ln w="9525">
                      <a:noFill/>
                      <a:miter lim="800000"/>
                      <a:headEnd/>
                      <a:tailEnd/>
                    </a:ln>
                  </pic:spPr>
                </pic:pic>
              </a:graphicData>
            </a:graphic>
          </wp:inline>
        </w:drawing>
      </w:r>
    </w:p>
    <w:p w:rsidR="0081167E" w:rsidRPr="007852F7" w:rsidRDefault="0081167E" w:rsidP="00053A86">
      <w:pPr>
        <w:spacing w:before="100" w:beforeAutospacing="1" w:after="100" w:afterAutospacing="1"/>
        <w:jc w:val="center"/>
        <w:rPr>
          <w:rFonts w:ascii="標楷體" w:eastAsia="標楷體" w:hAnsi="標楷體"/>
        </w:rPr>
      </w:pPr>
      <w:r w:rsidRPr="007852F7">
        <w:rPr>
          <w:rFonts w:ascii="標楷體" w:eastAsia="標楷體" w:hAnsi="標楷體" w:hint="eastAsia"/>
        </w:rPr>
        <w:t>圖二</w:t>
      </w:r>
    </w:p>
    <w:p w:rsidR="00053A86" w:rsidRPr="007852F7" w:rsidRDefault="00454DFA"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表一為金融資產除列相關類別的建置。</w:t>
      </w:r>
    </w:p>
    <w:p w:rsidR="0081167E" w:rsidRPr="007852F7" w:rsidRDefault="00053A86" w:rsidP="00053A86">
      <w:pPr>
        <w:spacing w:before="100" w:beforeAutospacing="1" w:after="0"/>
        <w:rPr>
          <w:rFonts w:ascii="標楷體" w:eastAsia="標楷體" w:hAnsi="標楷體"/>
        </w:rPr>
      </w:pPr>
      <w:r w:rsidRPr="007852F7">
        <w:rPr>
          <w:rFonts w:ascii="標楷體" w:eastAsia="標楷體" w:hAnsi="標楷體" w:hint="eastAsia"/>
          <w:b/>
        </w:rPr>
        <w:t>表一 與金融資產除列有關的會計術語分類標準與屬性定義（部份）</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2722"/>
        <w:gridCol w:w="4147"/>
      </w:tblGrid>
      <w:tr w:rsidR="0081167E" w:rsidRPr="007852F7" w:rsidTr="0081167E">
        <w:tc>
          <w:tcPr>
            <w:tcW w:w="2204" w:type="dxa"/>
          </w:tcPr>
          <w:p w:rsidR="0081167E" w:rsidRPr="007852F7" w:rsidRDefault="0081167E" w:rsidP="00053A86">
            <w:pPr>
              <w:spacing w:before="100" w:beforeAutospacing="1" w:after="100" w:afterAutospacing="1"/>
              <w:jc w:val="center"/>
              <w:rPr>
                <w:rFonts w:ascii="標楷體" w:eastAsia="標楷體" w:hAnsi="標楷體"/>
              </w:rPr>
            </w:pPr>
            <w:r w:rsidRPr="007852F7">
              <w:rPr>
                <w:rFonts w:ascii="標楷體" w:eastAsia="標楷體" w:hAnsi="標楷體" w:hint="eastAsia"/>
              </w:rPr>
              <w:t>概念類別</w:t>
            </w:r>
          </w:p>
        </w:tc>
        <w:tc>
          <w:tcPr>
            <w:tcW w:w="2722" w:type="dxa"/>
          </w:tcPr>
          <w:p w:rsidR="0081167E" w:rsidRPr="007852F7" w:rsidRDefault="0081167E" w:rsidP="00053A86">
            <w:pPr>
              <w:spacing w:before="100" w:beforeAutospacing="1" w:after="100" w:afterAutospacing="1"/>
              <w:jc w:val="center"/>
              <w:rPr>
                <w:rFonts w:ascii="標楷體" w:eastAsia="標楷體" w:hAnsi="標楷體"/>
              </w:rPr>
            </w:pPr>
            <w:r w:rsidRPr="007852F7">
              <w:rPr>
                <w:rFonts w:ascii="標楷體" w:eastAsia="標楷體" w:hAnsi="標楷體" w:hint="eastAsia"/>
              </w:rPr>
              <w:t>與其它類別之關係</w:t>
            </w:r>
          </w:p>
        </w:tc>
        <w:tc>
          <w:tcPr>
            <w:tcW w:w="4147" w:type="dxa"/>
          </w:tcPr>
          <w:p w:rsidR="0081167E" w:rsidRPr="007852F7" w:rsidRDefault="0081167E" w:rsidP="00053A86">
            <w:pPr>
              <w:spacing w:before="100" w:beforeAutospacing="1" w:after="100" w:afterAutospacing="1"/>
              <w:jc w:val="center"/>
              <w:rPr>
                <w:rFonts w:ascii="標楷體" w:eastAsia="標楷體" w:hAnsi="標楷體"/>
              </w:rPr>
            </w:pPr>
            <w:r w:rsidRPr="007852F7">
              <w:rPr>
                <w:rFonts w:ascii="標楷體" w:eastAsia="標楷體" w:hAnsi="標楷體" w:hint="eastAsia"/>
              </w:rPr>
              <w:t>會計屬性定義</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交易事件</w:t>
            </w:r>
          </w:p>
        </w:tc>
        <w:tc>
          <w:tcPr>
            <w:tcW w:w="2722" w:type="dxa"/>
          </w:tcPr>
          <w:p w:rsidR="0081167E"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為所有「事件」的</w:t>
            </w:r>
            <w:r w:rsidR="00197093" w:rsidRPr="007852F7">
              <w:rPr>
                <w:rFonts w:ascii="標楷體" w:eastAsia="標楷體" w:hAnsi="標楷體" w:hint="eastAsia"/>
              </w:rPr>
              <w:t>根(root)類別</w:t>
            </w:r>
          </w:p>
        </w:tc>
        <w:tc>
          <w:tcPr>
            <w:tcW w:w="4147" w:type="dxa"/>
          </w:tcPr>
          <w:p w:rsidR="0081167E" w:rsidRPr="007852F7" w:rsidRDefault="00197093" w:rsidP="00053A86">
            <w:pPr>
              <w:spacing w:before="100" w:beforeAutospacing="1" w:after="100" w:afterAutospacing="1"/>
              <w:rPr>
                <w:rFonts w:ascii="標楷體" w:eastAsia="標楷體" w:hAnsi="標楷體"/>
              </w:rPr>
            </w:pPr>
            <w:r w:rsidRPr="007852F7">
              <w:rPr>
                <w:rFonts w:ascii="標楷體" w:eastAsia="標楷體" w:hAnsi="標楷體" w:hint="eastAsia"/>
              </w:rPr>
              <w:t>{屬於owl:Thing}</w:t>
            </w:r>
            <w:r w:rsidR="00491EB2" w:rsidRPr="007852F7">
              <w:rPr>
                <w:rFonts w:ascii="標楷體" w:eastAsia="標楷體" w:hAnsi="標楷體" w:hint="eastAsia"/>
              </w:rPr>
              <w:t xml:space="preserve"> </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會計科目</w:t>
            </w:r>
          </w:p>
        </w:tc>
        <w:tc>
          <w:tcPr>
            <w:tcW w:w="2722" w:type="dxa"/>
          </w:tcPr>
          <w:p w:rsidR="0081167E"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為所有「科目」的</w:t>
            </w:r>
            <w:r w:rsidR="00197093" w:rsidRPr="007852F7">
              <w:rPr>
                <w:rFonts w:ascii="標楷體" w:eastAsia="標楷體" w:hAnsi="標楷體" w:hint="eastAsia"/>
              </w:rPr>
              <w:t>根類別</w:t>
            </w:r>
          </w:p>
        </w:tc>
        <w:tc>
          <w:tcPr>
            <w:tcW w:w="4147" w:type="dxa"/>
          </w:tcPr>
          <w:p w:rsidR="0081167E" w:rsidRPr="007852F7" w:rsidRDefault="00197093" w:rsidP="00053A86">
            <w:pPr>
              <w:spacing w:before="100" w:beforeAutospacing="1" w:after="100" w:afterAutospacing="1"/>
              <w:rPr>
                <w:rFonts w:ascii="標楷體" w:eastAsia="標楷體" w:hAnsi="標楷體"/>
              </w:rPr>
            </w:pPr>
            <w:r w:rsidRPr="007852F7">
              <w:rPr>
                <w:rFonts w:ascii="標楷體" w:eastAsia="標楷體" w:hAnsi="標楷體" w:hint="eastAsia"/>
              </w:rPr>
              <w:t xml:space="preserve">{屬於owl:Thing </w:t>
            </w:r>
            <w:r w:rsidR="007E7E12" w:rsidRPr="007852F7">
              <w:rPr>
                <w:rFonts w:ascii="標楷體" w:eastAsia="標楷體" w:hAnsi="標楷體"/>
                <w:color w:val="000000"/>
              </w:rPr>
              <w:t>∩</w:t>
            </w:r>
            <w:r w:rsidRPr="007852F7">
              <w:rPr>
                <w:rFonts w:ascii="標楷體" w:eastAsia="標楷體" w:hAnsi="標楷體" w:hint="eastAsia"/>
              </w:rPr>
              <w:t>具有驅動事件}</w:t>
            </w:r>
            <w:r w:rsidR="00491EB2" w:rsidRPr="007852F7">
              <w:rPr>
                <w:rFonts w:ascii="標楷體" w:eastAsia="標楷體" w:hAnsi="標楷體" w:hint="eastAsia"/>
              </w:rPr>
              <w:t xml:space="preserve"> </w:t>
            </w:r>
            <w:r w:rsidR="00491EB2" w:rsidRPr="007852F7">
              <w:rPr>
                <w:rFonts w:ascii="標楷體" w:eastAsia="標楷體" w:hAnsi="標楷體" w:hint="eastAsia"/>
                <w:sz w:val="20"/>
                <w:szCs w:val="20"/>
              </w:rPr>
              <w:t>a</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會計原則</w:t>
            </w:r>
          </w:p>
        </w:tc>
        <w:tc>
          <w:tcPr>
            <w:tcW w:w="2722" w:type="dxa"/>
          </w:tcPr>
          <w:p w:rsidR="0081167E" w:rsidRPr="007852F7" w:rsidRDefault="00197093" w:rsidP="00053A86">
            <w:pPr>
              <w:spacing w:before="100" w:beforeAutospacing="1" w:after="100" w:afterAutospacing="1"/>
              <w:rPr>
                <w:rFonts w:ascii="標楷體" w:eastAsia="標楷體" w:hAnsi="標楷體"/>
              </w:rPr>
            </w:pPr>
            <w:r w:rsidRPr="007852F7">
              <w:rPr>
                <w:rFonts w:ascii="標楷體" w:eastAsia="標楷體" w:hAnsi="標楷體" w:hint="eastAsia"/>
              </w:rPr>
              <w:t>為所有「會計原則」的根類別</w:t>
            </w:r>
          </w:p>
        </w:tc>
        <w:tc>
          <w:tcPr>
            <w:tcW w:w="4147" w:type="dxa"/>
          </w:tcPr>
          <w:p w:rsidR="0081167E" w:rsidRPr="007852F7" w:rsidRDefault="00197093" w:rsidP="00053A86">
            <w:pPr>
              <w:spacing w:before="100" w:beforeAutospacing="1" w:after="100" w:afterAutospacing="1"/>
              <w:rPr>
                <w:rFonts w:ascii="標楷體" w:eastAsia="標楷體" w:hAnsi="標楷體"/>
              </w:rPr>
            </w:pPr>
            <w:r w:rsidRPr="007852F7">
              <w:rPr>
                <w:rFonts w:ascii="標楷體" w:eastAsia="標楷體" w:hAnsi="標楷體" w:hint="eastAsia"/>
              </w:rPr>
              <w:t>{屬於owl:Thing}，作為特定交易事件與相關科目之連結</w:t>
            </w:r>
            <w:r w:rsidR="00491EB2" w:rsidRPr="007852F7">
              <w:rPr>
                <w:rFonts w:ascii="標楷體" w:eastAsia="標楷體" w:hAnsi="標楷體" w:hint="eastAsia"/>
              </w:rPr>
              <w:t xml:space="preserve"> </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台灣財務會計準則</w:t>
            </w:r>
          </w:p>
        </w:tc>
        <w:tc>
          <w:tcPr>
            <w:tcW w:w="2722"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在會計原則下之子類別</w:t>
            </w:r>
          </w:p>
        </w:tc>
        <w:tc>
          <w:tcPr>
            <w:tcW w:w="4147"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{屬於會計原則}，作為原則判斷(在ROC_GAAP下應除列與不除列)相關科目之連結</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國際會計準則</w:t>
            </w:r>
          </w:p>
        </w:tc>
        <w:tc>
          <w:tcPr>
            <w:tcW w:w="2722"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在會計原則下之子類別</w:t>
            </w:r>
          </w:p>
        </w:tc>
        <w:tc>
          <w:tcPr>
            <w:tcW w:w="4147"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{屬於會計原則}，作為原則判斷(在IAS下應除列與不除列)相關科目之連結</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在ROC_GAAP下</w:t>
            </w:r>
          </w:p>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應除列</w:t>
            </w:r>
          </w:p>
        </w:tc>
        <w:tc>
          <w:tcPr>
            <w:tcW w:w="2722" w:type="dxa"/>
          </w:tcPr>
          <w:p w:rsidR="0081167E" w:rsidRPr="007852F7" w:rsidRDefault="0081167E" w:rsidP="00053A86">
            <w:pPr>
              <w:numPr>
                <w:ilvl w:val="0"/>
                <w:numId w:val="2"/>
              </w:numPr>
              <w:spacing w:before="100" w:beforeAutospacing="1" w:after="100" w:afterAutospacing="1"/>
              <w:rPr>
                <w:rFonts w:ascii="標楷體" w:eastAsia="標楷體" w:hAnsi="標楷體"/>
              </w:rPr>
            </w:pPr>
            <w:r w:rsidRPr="007852F7">
              <w:rPr>
                <w:rFonts w:ascii="標楷體" w:eastAsia="標楷體" w:hAnsi="標楷體" w:hint="eastAsia"/>
              </w:rPr>
              <w:t>在台灣財務會計準則下之子類別</w:t>
            </w:r>
          </w:p>
        </w:tc>
        <w:tc>
          <w:tcPr>
            <w:tcW w:w="4147"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判斷認列條件為符合下列四項(交集)</w:t>
            </w:r>
          </w:p>
          <w:p w:rsidR="0081167E" w:rsidRPr="007852F7" w:rsidRDefault="0081167E" w:rsidP="00053A86">
            <w:pPr>
              <w:numPr>
                <w:ilvl w:val="0"/>
                <w:numId w:val="3"/>
              </w:numPr>
              <w:spacing w:before="100" w:beforeAutospacing="1" w:after="100" w:afterAutospacing="1"/>
              <w:rPr>
                <w:rFonts w:ascii="標楷體" w:eastAsia="標楷體" w:hAnsi="標楷體"/>
              </w:rPr>
            </w:pPr>
            <w:r w:rsidRPr="007852F7">
              <w:rPr>
                <w:rFonts w:ascii="標楷體" w:eastAsia="標楷體" w:hAnsi="標楷體" w:hint="eastAsia"/>
              </w:rPr>
              <w:t>有移轉個體：「移轉該金融資產予其它個體」</w:t>
            </w:r>
          </w:p>
          <w:p w:rsidR="0081167E" w:rsidRPr="007852F7" w:rsidRDefault="0081167E" w:rsidP="00053A86">
            <w:pPr>
              <w:numPr>
                <w:ilvl w:val="0"/>
                <w:numId w:val="3"/>
              </w:numPr>
              <w:spacing w:before="100" w:beforeAutospacing="1" w:after="100" w:afterAutospacing="1"/>
              <w:rPr>
                <w:rFonts w:ascii="標楷體" w:eastAsia="標楷體" w:hAnsi="標楷體"/>
              </w:rPr>
            </w:pPr>
            <w:r w:rsidRPr="007852F7">
              <w:rPr>
                <w:rFonts w:ascii="標楷體" w:eastAsia="標楷體" w:hAnsi="標楷體" w:hint="eastAsia"/>
              </w:rPr>
              <w:t>有移轉控制：「受讓人具有移轉該金融資產現金流量的權利」</w:t>
            </w:r>
          </w:p>
          <w:p w:rsidR="0081167E" w:rsidRPr="007852F7" w:rsidRDefault="0081167E" w:rsidP="00053A86">
            <w:pPr>
              <w:numPr>
                <w:ilvl w:val="0"/>
                <w:numId w:val="3"/>
              </w:numPr>
              <w:spacing w:before="100" w:beforeAutospacing="1" w:after="100" w:afterAutospacing="1"/>
              <w:rPr>
                <w:rFonts w:ascii="標楷體" w:eastAsia="標楷體" w:hAnsi="標楷體"/>
              </w:rPr>
            </w:pPr>
            <w:r w:rsidRPr="007852F7">
              <w:rPr>
                <w:rFonts w:ascii="標楷體" w:eastAsia="標楷體" w:hAnsi="標楷體" w:hint="eastAsia"/>
              </w:rPr>
              <w:t>有移轉控制：「脫離移轉人及債務人的控制」</w:t>
            </w:r>
          </w:p>
          <w:p w:rsidR="0081167E" w:rsidRPr="007852F7" w:rsidRDefault="0081167E" w:rsidP="00053A86">
            <w:pPr>
              <w:numPr>
                <w:ilvl w:val="0"/>
                <w:numId w:val="3"/>
              </w:numPr>
              <w:spacing w:before="100" w:beforeAutospacing="1" w:after="100" w:afterAutospacing="1"/>
              <w:rPr>
                <w:rFonts w:ascii="標楷體" w:eastAsia="標楷體" w:hAnsi="標楷體"/>
              </w:rPr>
            </w:pPr>
            <w:r w:rsidRPr="007852F7">
              <w:rPr>
                <w:rFonts w:ascii="標楷體" w:eastAsia="標楷體" w:hAnsi="標楷體" w:hint="eastAsia"/>
              </w:rPr>
              <w:t>無限制約定：「此交易無其它限制的約定」</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在IAS下應除列</w:t>
            </w:r>
          </w:p>
        </w:tc>
        <w:tc>
          <w:tcPr>
            <w:tcW w:w="2722"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1.在國際會計準則下之子類別</w:t>
            </w:r>
          </w:p>
        </w:tc>
        <w:tc>
          <w:tcPr>
            <w:tcW w:w="4147"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判斷除列條件為符合A、B其中一種</w:t>
            </w:r>
          </w:p>
          <w:p w:rsidR="0081167E" w:rsidRPr="007852F7" w:rsidRDefault="0081167E" w:rsidP="00053A86">
            <w:pPr>
              <w:spacing w:before="100" w:beforeAutospacing="1" w:after="100" w:afterAutospacing="1"/>
              <w:rPr>
                <w:rFonts w:ascii="標楷體" w:eastAsia="標楷體" w:hAnsi="標楷體"/>
                <w:b/>
              </w:rPr>
            </w:pPr>
            <w:r w:rsidRPr="007852F7">
              <w:rPr>
                <w:rFonts w:ascii="標楷體" w:eastAsia="標楷體" w:hAnsi="標楷體" w:hint="eastAsia"/>
                <w:b/>
              </w:rPr>
              <w:t>A.通過移轉與風險報酬測試 (交集)</w:t>
            </w:r>
          </w:p>
          <w:p w:rsidR="0081167E" w:rsidRPr="007852F7" w:rsidRDefault="0081167E"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通過移轉測試</w:t>
            </w:r>
          </w:p>
          <w:p w:rsidR="0081167E" w:rsidRPr="007852F7" w:rsidRDefault="0081167E" w:rsidP="00053A86">
            <w:pPr>
              <w:numPr>
                <w:ilvl w:val="0"/>
                <w:numId w:val="5"/>
              </w:numPr>
              <w:spacing w:before="100" w:beforeAutospacing="1" w:after="100" w:afterAutospacing="1"/>
              <w:rPr>
                <w:rFonts w:ascii="標楷體" w:eastAsia="標楷體" w:hAnsi="標楷體"/>
              </w:rPr>
            </w:pPr>
            <w:r w:rsidRPr="007852F7">
              <w:rPr>
                <w:rFonts w:ascii="標楷體" w:eastAsia="標楷體" w:hAnsi="標楷體" w:hint="eastAsia"/>
              </w:rPr>
              <w:t>有移轉個體：「移轉該金融資產予其它個體 」</w:t>
            </w:r>
          </w:p>
          <w:p w:rsidR="0081167E" w:rsidRPr="007852F7" w:rsidRDefault="0081167E" w:rsidP="00053A86">
            <w:pPr>
              <w:numPr>
                <w:ilvl w:val="0"/>
                <w:numId w:val="5"/>
              </w:numPr>
              <w:spacing w:before="100" w:beforeAutospacing="1" w:after="100" w:afterAutospacing="1"/>
              <w:rPr>
                <w:rFonts w:ascii="標楷體" w:eastAsia="標楷體" w:hAnsi="標楷體"/>
              </w:rPr>
            </w:pPr>
            <w:r w:rsidRPr="007852F7">
              <w:rPr>
                <w:rFonts w:ascii="標楷體" w:eastAsia="標楷體" w:hAnsi="標楷體" w:hint="eastAsia"/>
              </w:rPr>
              <w:t>有移轉現金流量：(「承擔交付該金融資產現金流量的義務予受讓人」 與 「移轉收取該金融資產現金流量的權利予受讓人」)</w:t>
            </w:r>
          </w:p>
          <w:p w:rsidR="0081167E" w:rsidRPr="007852F7" w:rsidRDefault="0081167E"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通過風險報酬測試</w:t>
            </w:r>
            <w:r w:rsidRPr="007852F7">
              <w:rPr>
                <w:rFonts w:ascii="標楷體" w:eastAsia="標楷體" w:hAnsi="標楷體" w:hint="eastAsia"/>
              </w:rPr>
              <w:t xml:space="preserve">  </w:t>
            </w:r>
          </w:p>
          <w:p w:rsidR="0081167E" w:rsidRPr="007852F7" w:rsidRDefault="0081167E" w:rsidP="00053A86">
            <w:pPr>
              <w:numPr>
                <w:ilvl w:val="0"/>
                <w:numId w:val="5"/>
              </w:numPr>
              <w:spacing w:before="100" w:beforeAutospacing="1" w:after="100" w:afterAutospacing="1"/>
              <w:rPr>
                <w:rFonts w:ascii="標楷體" w:eastAsia="標楷體" w:hAnsi="標楷體"/>
              </w:rPr>
            </w:pPr>
            <w:r w:rsidRPr="007852F7">
              <w:rPr>
                <w:rFonts w:ascii="標楷體" w:eastAsia="標楷體" w:hAnsi="標楷體" w:hint="eastAsia"/>
              </w:rPr>
              <w:t>有顯著報酬移轉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：「該金融資產移轉前後有顯著改變淨現金流量的淨現值 」</w:t>
            </w:r>
          </w:p>
          <w:p w:rsidR="0081167E" w:rsidRPr="007852F7" w:rsidRDefault="0081167E" w:rsidP="00053A86">
            <w:pPr>
              <w:numPr>
                <w:ilvl w:val="0"/>
                <w:numId w:val="5"/>
              </w:numPr>
              <w:spacing w:before="100" w:beforeAutospacing="1" w:after="100" w:afterAutospacing="1"/>
              <w:rPr>
                <w:rFonts w:ascii="標楷體" w:eastAsia="標楷體" w:hAnsi="標楷體"/>
              </w:rPr>
            </w:pPr>
            <w:r w:rsidRPr="007852F7">
              <w:rPr>
                <w:rFonts w:ascii="標楷體" w:eastAsia="標楷體" w:hAnsi="標楷體" w:hint="eastAsia"/>
              </w:rPr>
              <w:t>有顯著風險移轉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：「該金融資產移轉前後有顯著改變淨現金流量時間分布的波動性」</w:t>
            </w:r>
          </w:p>
          <w:p w:rsidR="0081167E" w:rsidRPr="007852F7" w:rsidRDefault="0081167E" w:rsidP="00053A86">
            <w:pPr>
              <w:spacing w:before="100" w:beforeAutospacing="1" w:after="100" w:afterAutospacing="1"/>
              <w:rPr>
                <w:rFonts w:ascii="標楷體" w:eastAsia="標楷體" w:hAnsi="標楷體"/>
                <w:b/>
              </w:rPr>
            </w:pPr>
            <w:r w:rsidRPr="007852F7">
              <w:rPr>
                <w:rFonts w:ascii="標楷體" w:eastAsia="標楷體" w:hAnsi="標楷體" w:hint="eastAsia"/>
                <w:b/>
              </w:rPr>
              <w:t xml:space="preserve">B.通過移轉測試但風險報酬不完全移轉，通過控制測試 </w:t>
            </w:r>
          </w:p>
          <w:p w:rsidR="0081167E" w:rsidRPr="007852F7" w:rsidRDefault="0081167E"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通過移轉測試</w:t>
            </w:r>
            <w:r w:rsidRPr="007852F7">
              <w:rPr>
                <w:rFonts w:ascii="標楷體" w:eastAsia="標楷體" w:hAnsi="標楷體" w:hint="eastAsia"/>
              </w:rPr>
              <w:t xml:space="preserve">  (交集)</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有移轉個體：「移轉該金融資產予其它個體 」</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有移轉現金流量：(「承擔交付該金融資產現金流量的義務予受讓人」 與 「移轉收取該金融資產現金流量的權利予受讓人」)</w:t>
            </w:r>
          </w:p>
          <w:p w:rsidR="0081167E" w:rsidRPr="007852F7" w:rsidRDefault="0081167E"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風險報酬不完全移轉</w:t>
            </w:r>
            <w:r w:rsidRPr="007852F7">
              <w:rPr>
                <w:rFonts w:ascii="標楷體" w:eastAsia="標楷體" w:hAnsi="標楷體" w:hint="eastAsia"/>
              </w:rPr>
              <w:t xml:space="preserve">  (聯集)</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有顯著報酬移轉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：「該金融資產移轉前後有顯著改變淨現金流量的淨現值 」 與 有顯著風險移轉</w:t>
            </w:r>
            <w:r w:rsidRPr="007852F7">
              <w:rPr>
                <w:rFonts w:ascii="標楷體" w:eastAsia="標楷體" w:hAnsi="標楷體"/>
              </w:rPr>
              <w:t xml:space="preserve"> </w:t>
            </w:r>
            <w:r w:rsidRPr="007852F7">
              <w:rPr>
                <w:rFonts w:ascii="標楷體" w:eastAsia="標楷體" w:hAnsi="標楷體" w:hint="eastAsia"/>
              </w:rPr>
              <w:t>：</w:t>
            </w:r>
            <w:r w:rsidRPr="007852F7">
              <w:rPr>
                <w:rFonts w:ascii="標楷體" w:eastAsia="標楷體" w:hAnsi="標楷體" w:hint="eastAsia"/>
                <w:b/>
              </w:rPr>
              <w:t>無</w:t>
            </w:r>
            <w:r w:rsidRPr="007852F7">
              <w:rPr>
                <w:rFonts w:ascii="標楷體" w:eastAsia="標楷體" w:hAnsi="標楷體" w:hint="eastAsia"/>
              </w:rPr>
              <w:t>「該金融資產移轉前後有顯著改變淨現金流量時間分布的波動性」</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有顯著報酬移轉</w:t>
            </w:r>
            <w:r w:rsidRPr="007852F7">
              <w:rPr>
                <w:rFonts w:ascii="標楷體" w:eastAsia="標楷體" w:hAnsi="標楷體"/>
              </w:rPr>
              <w:t xml:space="preserve"> </w:t>
            </w:r>
            <w:r w:rsidRPr="007852F7">
              <w:rPr>
                <w:rFonts w:ascii="標楷體" w:eastAsia="標楷體" w:hAnsi="標楷體" w:hint="eastAsia"/>
              </w:rPr>
              <w:t>：</w:t>
            </w:r>
            <w:r w:rsidRPr="007852F7">
              <w:rPr>
                <w:rFonts w:ascii="標楷體" w:eastAsia="標楷體" w:hAnsi="標楷體" w:hint="eastAsia"/>
                <w:b/>
              </w:rPr>
              <w:t>無</w:t>
            </w:r>
            <w:r w:rsidRPr="007852F7">
              <w:rPr>
                <w:rFonts w:ascii="標楷體" w:eastAsia="標楷體" w:hAnsi="標楷體" w:hint="eastAsia"/>
              </w:rPr>
              <w:t>「該金融資產移轉前後有顯著改變淨現金流量的淨現值 」與 有顯著風險移轉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：「該金融資產移轉前後有顯著改變淨現金流量時間分布的波動性」</w:t>
            </w:r>
          </w:p>
          <w:p w:rsidR="0081167E" w:rsidRPr="007852F7" w:rsidRDefault="0081167E"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通過控制測試</w:t>
            </w:r>
            <w:r w:rsidRPr="007852F7">
              <w:rPr>
                <w:rFonts w:ascii="標楷體" w:eastAsia="標楷體" w:hAnsi="標楷體" w:hint="eastAsia"/>
              </w:rPr>
              <w:t xml:space="preserve">  (交集)</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有移轉控制：「受讓人具有移轉該金融資產的權利」</w:t>
            </w:r>
          </w:p>
          <w:p w:rsidR="0081167E" w:rsidRPr="007852F7" w:rsidRDefault="0081167E" w:rsidP="00053A86">
            <w:pPr>
              <w:numPr>
                <w:ilvl w:val="0"/>
                <w:numId w:val="6"/>
              </w:numPr>
              <w:spacing w:before="100" w:beforeAutospacing="1" w:after="100" w:afterAutospacing="1"/>
              <w:rPr>
                <w:rFonts w:ascii="標楷體" w:eastAsia="標楷體" w:hAnsi="標楷體"/>
              </w:rPr>
            </w:pPr>
            <w:r w:rsidRPr="007852F7">
              <w:rPr>
                <w:rFonts w:ascii="標楷體" w:eastAsia="標楷體" w:hAnsi="標楷體" w:hint="eastAsia"/>
              </w:rPr>
              <w:t>無限制約定：「此交易無其它限制的約定」</w:t>
            </w:r>
          </w:p>
        </w:tc>
      </w:tr>
      <w:tr w:rsidR="0081167E" w:rsidRPr="007852F7" w:rsidTr="0081167E">
        <w:tc>
          <w:tcPr>
            <w:tcW w:w="2204"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在ROC_GAAP下</w:t>
            </w:r>
          </w:p>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不除列</w:t>
            </w:r>
          </w:p>
        </w:tc>
        <w:tc>
          <w:tcPr>
            <w:tcW w:w="2722"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1.在台灣財務會計準則下之子類別</w:t>
            </w:r>
          </w:p>
        </w:tc>
        <w:tc>
          <w:tcPr>
            <w:tcW w:w="4147" w:type="dxa"/>
          </w:tcPr>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判斷認列條件不符合下列其中一項(聯集)</w:t>
            </w:r>
          </w:p>
          <w:p w:rsidR="0081167E" w:rsidRPr="007852F7" w:rsidRDefault="0081167E" w:rsidP="00053A86">
            <w:pPr>
              <w:numPr>
                <w:ilvl w:val="0"/>
                <w:numId w:val="4"/>
              </w:numPr>
              <w:spacing w:before="100" w:beforeAutospacing="1" w:after="100" w:afterAutospacing="1"/>
              <w:rPr>
                <w:rFonts w:ascii="標楷體" w:eastAsia="標楷體" w:hAnsi="標楷體"/>
              </w:rPr>
            </w:pPr>
            <w:r w:rsidRPr="007852F7">
              <w:rPr>
                <w:rFonts w:ascii="標楷體" w:eastAsia="標楷體" w:hAnsi="標楷體" w:hint="eastAsia"/>
              </w:rPr>
              <w:t>有移轉個體：無「移轉該金融資產予其它個體」</w:t>
            </w:r>
          </w:p>
          <w:p w:rsidR="0081167E" w:rsidRPr="007852F7" w:rsidRDefault="0081167E" w:rsidP="00053A86">
            <w:pPr>
              <w:numPr>
                <w:ilvl w:val="0"/>
                <w:numId w:val="4"/>
              </w:numPr>
              <w:spacing w:before="100" w:beforeAutospacing="1" w:after="100" w:afterAutospacing="1"/>
              <w:rPr>
                <w:rFonts w:ascii="標楷體" w:eastAsia="標楷體" w:hAnsi="標楷體"/>
              </w:rPr>
            </w:pPr>
            <w:r w:rsidRPr="007852F7">
              <w:rPr>
                <w:rFonts w:ascii="標楷體" w:eastAsia="標楷體" w:hAnsi="標楷體" w:hint="eastAsia"/>
              </w:rPr>
              <w:t>有移轉控制：無「受讓人具有移轉該金融資產現金流量的權利」</w:t>
            </w:r>
          </w:p>
          <w:p w:rsidR="0081167E" w:rsidRPr="007852F7" w:rsidRDefault="0081167E" w:rsidP="00053A86">
            <w:pPr>
              <w:numPr>
                <w:ilvl w:val="0"/>
                <w:numId w:val="4"/>
              </w:numPr>
              <w:spacing w:before="100" w:beforeAutospacing="1" w:after="100" w:afterAutospacing="1"/>
              <w:rPr>
                <w:rFonts w:ascii="標楷體" w:eastAsia="標楷體" w:hAnsi="標楷體"/>
              </w:rPr>
            </w:pPr>
            <w:r w:rsidRPr="007852F7">
              <w:rPr>
                <w:rFonts w:ascii="標楷體" w:eastAsia="標楷體" w:hAnsi="標楷體" w:hint="eastAsia"/>
              </w:rPr>
              <w:t>有移轉控制：無「脫離移轉人及債務人的控制」</w:t>
            </w:r>
          </w:p>
          <w:p w:rsidR="0081167E" w:rsidRPr="007852F7" w:rsidRDefault="0081167E" w:rsidP="00053A86">
            <w:pPr>
              <w:numPr>
                <w:ilvl w:val="0"/>
                <w:numId w:val="4"/>
              </w:numPr>
              <w:spacing w:before="100" w:beforeAutospacing="1" w:after="100" w:afterAutospacing="1"/>
              <w:rPr>
                <w:rFonts w:ascii="標楷體" w:eastAsia="標楷體" w:hAnsi="標楷體"/>
              </w:rPr>
            </w:pPr>
            <w:r w:rsidRPr="007852F7">
              <w:rPr>
                <w:rFonts w:ascii="標楷體" w:eastAsia="標楷體" w:hAnsi="標楷體" w:hint="eastAsia"/>
              </w:rPr>
              <w:t>無限制約定：無「此交易無其它限制的約定」</w:t>
            </w:r>
          </w:p>
        </w:tc>
      </w:tr>
      <w:tr w:rsidR="00491EB2" w:rsidRPr="007852F7" w:rsidTr="00FA37CE">
        <w:tc>
          <w:tcPr>
            <w:tcW w:w="2204" w:type="dxa"/>
            <w:tcBorders>
              <w:bottom w:val="single" w:sz="4" w:space="0" w:color="auto"/>
            </w:tcBorders>
          </w:tcPr>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在IAS下不除列</w:t>
            </w:r>
          </w:p>
        </w:tc>
        <w:tc>
          <w:tcPr>
            <w:tcW w:w="2722" w:type="dxa"/>
            <w:tcBorders>
              <w:bottom w:val="single" w:sz="4" w:space="0" w:color="auto"/>
            </w:tcBorders>
          </w:tcPr>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1.在國際會計準則下之子類別</w:t>
            </w:r>
          </w:p>
        </w:tc>
        <w:tc>
          <w:tcPr>
            <w:tcW w:w="4147" w:type="dxa"/>
            <w:tcBorders>
              <w:bottom w:val="single" w:sz="4" w:space="0" w:color="auto"/>
            </w:tcBorders>
          </w:tcPr>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判斷認列條件為符合A、B、C其中一種</w:t>
            </w:r>
          </w:p>
          <w:p w:rsidR="00491EB2" w:rsidRPr="007852F7" w:rsidRDefault="00491EB2" w:rsidP="00053A86">
            <w:pPr>
              <w:spacing w:before="100" w:beforeAutospacing="1" w:after="100" w:afterAutospacing="1"/>
              <w:rPr>
                <w:rFonts w:ascii="標楷體" w:eastAsia="標楷體" w:hAnsi="標楷體"/>
                <w:b/>
              </w:rPr>
            </w:pPr>
            <w:r w:rsidRPr="007852F7">
              <w:rPr>
                <w:rFonts w:ascii="標楷體" w:eastAsia="標楷體" w:hAnsi="標楷體" w:hint="eastAsia"/>
                <w:b/>
              </w:rPr>
              <w:t>A.移轉測試未通過 (聯集)</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 xml:space="preserve">1.有移轉個體：無「移轉該金融資產予其它個體」 </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2.移轉現金流量：無(「承擔交付該金融資產現金流量的義務予受讓人」 與 「移轉收取該金融資產現金流量的權利予受讓人」)</w:t>
            </w:r>
          </w:p>
          <w:p w:rsidR="00491EB2" w:rsidRPr="007852F7" w:rsidRDefault="00491EB2" w:rsidP="00053A86">
            <w:pPr>
              <w:spacing w:before="100" w:beforeAutospacing="1" w:after="100" w:afterAutospacing="1"/>
              <w:rPr>
                <w:rFonts w:ascii="標楷體" w:eastAsia="標楷體" w:hAnsi="標楷體"/>
                <w:b/>
              </w:rPr>
            </w:pPr>
            <w:r w:rsidRPr="007852F7">
              <w:rPr>
                <w:rFonts w:ascii="標楷體" w:eastAsia="標楷體" w:hAnsi="標楷體" w:hint="eastAsia"/>
                <w:b/>
              </w:rPr>
              <w:t>B.通過移轉測試，但未移轉風險報酬</w:t>
            </w:r>
          </w:p>
          <w:p w:rsidR="00491EB2" w:rsidRPr="007852F7" w:rsidRDefault="00491EB2"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通過移轉測試</w:t>
            </w:r>
            <w:r w:rsidRPr="007852F7">
              <w:rPr>
                <w:rFonts w:ascii="標楷體" w:eastAsia="標楷體" w:hAnsi="標楷體" w:hint="eastAsia"/>
              </w:rPr>
              <w:t xml:space="preserve">  (交集)</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1. 有移轉個體 ：「移轉該金融資產予其它個體」</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2. 有移轉現金流量： (「承擔交付該金融資產現金流量的義務予受讓人」</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或 「移轉收取該金融資產現金流量的權利予受讓人」)</w:t>
            </w:r>
          </w:p>
          <w:p w:rsidR="00491EB2" w:rsidRPr="007852F7" w:rsidRDefault="00491EB2"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未通過風險報酬測試</w:t>
            </w:r>
            <w:r w:rsidRPr="007852F7">
              <w:rPr>
                <w:rFonts w:ascii="標楷體" w:eastAsia="標楷體" w:hAnsi="標楷體" w:hint="eastAsia"/>
              </w:rPr>
              <w:t xml:space="preserve">  (交集)</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 xml:space="preserve">3.有顯著報酬移轉 ：無 「該金融資產移轉前後有顯著改變淨現金流量的淨現值」　 </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4.著風險移轉：無「 該金融資產移轉前後有顯著改變淨現金流量時間分布的波動性」</w:t>
            </w:r>
          </w:p>
          <w:p w:rsidR="00491EB2" w:rsidRPr="007852F7" w:rsidRDefault="00491EB2" w:rsidP="00053A86">
            <w:pPr>
              <w:spacing w:before="100" w:beforeAutospacing="1" w:after="100" w:afterAutospacing="1"/>
              <w:rPr>
                <w:rFonts w:ascii="標楷體" w:eastAsia="標楷體" w:hAnsi="標楷體"/>
                <w:b/>
              </w:rPr>
            </w:pPr>
            <w:r w:rsidRPr="007852F7">
              <w:rPr>
                <w:rFonts w:ascii="標楷體" w:eastAsia="標楷體" w:hAnsi="標楷體" w:hint="eastAsia"/>
                <w:b/>
              </w:rPr>
              <w:t>C.通過移轉測試但風險報酬未完全移轉，未通過控制</w:t>
            </w:r>
          </w:p>
          <w:p w:rsidR="00491EB2" w:rsidRPr="007852F7" w:rsidRDefault="00491EB2"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 xml:space="preserve"> 通過移轉測試</w:t>
            </w:r>
            <w:r w:rsidRPr="007852F7">
              <w:rPr>
                <w:rFonts w:ascii="標楷體" w:eastAsia="標楷體" w:hAnsi="標楷體" w:hint="eastAsia"/>
              </w:rPr>
              <w:t xml:space="preserve">   (交集)</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1. 有移轉個體 ：「移轉該金融資產予其它個體」</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2. 有移轉現金流量： (「承擔交付該金融資產現金流量的義務予受讓人」 或 「移轉收取該金融資產現金流量的權利予受讓人」)</w:t>
            </w:r>
          </w:p>
          <w:p w:rsidR="00491EB2" w:rsidRPr="007852F7" w:rsidRDefault="00491EB2"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風險報酬未完全移轉</w:t>
            </w:r>
            <w:r w:rsidRPr="007852F7">
              <w:rPr>
                <w:rFonts w:ascii="標楷體" w:eastAsia="標楷體" w:hAnsi="標楷體" w:hint="eastAsia"/>
              </w:rPr>
              <w:t xml:space="preserve">  (聯集)</w:t>
            </w:r>
          </w:p>
          <w:p w:rsidR="00491EB2" w:rsidRPr="007852F7" w:rsidRDefault="00491EB2" w:rsidP="00053A86">
            <w:pPr>
              <w:numPr>
                <w:ilvl w:val="0"/>
                <w:numId w:val="7"/>
              </w:numPr>
              <w:spacing w:before="100" w:beforeAutospacing="1" w:after="100" w:afterAutospacing="1"/>
              <w:rPr>
                <w:rFonts w:ascii="標楷體" w:eastAsia="標楷體" w:hAnsi="標楷體"/>
              </w:rPr>
            </w:pPr>
            <w:r w:rsidRPr="007852F7">
              <w:rPr>
                <w:rFonts w:ascii="標楷體" w:eastAsia="標楷體" w:hAnsi="標楷體" w:hint="eastAsia"/>
              </w:rPr>
              <w:t>有顯著報酬移轉</w:t>
            </w:r>
            <w:r w:rsidRPr="007852F7">
              <w:rPr>
                <w:rFonts w:ascii="標楷體" w:eastAsia="標楷體" w:hAnsi="標楷體"/>
              </w:rPr>
              <w:t xml:space="preserve"> </w:t>
            </w:r>
            <w:r w:rsidRPr="007852F7">
              <w:rPr>
                <w:rFonts w:ascii="標楷體" w:eastAsia="標楷體" w:hAnsi="標楷體" w:hint="eastAsia"/>
              </w:rPr>
              <w:t xml:space="preserve">： </w:t>
            </w:r>
            <w:r w:rsidRPr="007852F7">
              <w:rPr>
                <w:rFonts w:ascii="標楷體" w:eastAsia="標楷體" w:hAnsi="標楷體" w:hint="eastAsia"/>
                <w:b/>
              </w:rPr>
              <w:t>無</w:t>
            </w:r>
            <w:r w:rsidRPr="007852F7">
              <w:rPr>
                <w:rFonts w:ascii="標楷體" w:eastAsia="標楷體" w:hAnsi="標楷體" w:hint="eastAsia"/>
              </w:rPr>
              <w:t>「該金融資產移轉前後有顯著改變淨現金流量的淨現值 」與 有顯著風險移轉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：「該金融資產移轉前後有顯著改變淨現金流量時間分布的波動性」</w:t>
            </w:r>
          </w:p>
          <w:p w:rsidR="00491EB2" w:rsidRPr="007852F7" w:rsidRDefault="00491EB2" w:rsidP="00053A86">
            <w:pPr>
              <w:numPr>
                <w:ilvl w:val="0"/>
                <w:numId w:val="7"/>
              </w:numPr>
              <w:spacing w:before="100" w:beforeAutospacing="1" w:after="100" w:afterAutospacing="1"/>
              <w:rPr>
                <w:rFonts w:ascii="標楷體" w:eastAsia="標楷體" w:hAnsi="標楷體"/>
              </w:rPr>
            </w:pPr>
            <w:r w:rsidRPr="007852F7">
              <w:rPr>
                <w:rFonts w:ascii="標楷體" w:eastAsia="標楷體" w:hAnsi="標楷體" w:hint="eastAsia"/>
              </w:rPr>
              <w:t>有顯著報酬移轉</w:t>
            </w:r>
            <w:r w:rsidRPr="007852F7">
              <w:rPr>
                <w:rFonts w:ascii="標楷體" w:eastAsia="標楷體" w:hAnsi="標楷體"/>
              </w:rPr>
              <w:t xml:space="preserve"> </w:t>
            </w:r>
            <w:r w:rsidRPr="007852F7">
              <w:rPr>
                <w:rFonts w:ascii="標楷體" w:eastAsia="標楷體" w:hAnsi="標楷體" w:hint="eastAsia"/>
              </w:rPr>
              <w:t>：「該金融資產移轉前後有顯著改變淨現金流量的淨現值 」與 有顯著風險移轉</w:t>
            </w:r>
            <w:r w:rsidRPr="007852F7">
              <w:rPr>
                <w:rFonts w:ascii="標楷體" w:eastAsia="標楷體" w:hAnsi="標楷體"/>
              </w:rPr>
              <w:t xml:space="preserve"> </w:t>
            </w:r>
            <w:r w:rsidRPr="007852F7">
              <w:rPr>
                <w:rFonts w:ascii="標楷體" w:eastAsia="標楷體" w:hAnsi="標楷體" w:hint="eastAsia"/>
              </w:rPr>
              <w:t>：</w:t>
            </w:r>
            <w:r w:rsidRPr="007852F7">
              <w:rPr>
                <w:rFonts w:ascii="標楷體" w:eastAsia="標楷體" w:hAnsi="標楷體" w:hint="eastAsia"/>
                <w:b/>
              </w:rPr>
              <w:t>無</w:t>
            </w:r>
            <w:r w:rsidRPr="007852F7">
              <w:rPr>
                <w:rFonts w:ascii="標楷體" w:eastAsia="標楷體" w:hAnsi="標楷體" w:hint="eastAsia"/>
              </w:rPr>
              <w:t>「該金融資產移轉前後有顯著改變淨現金流量時間分布的波動性」</w:t>
            </w:r>
          </w:p>
          <w:p w:rsidR="00491EB2" w:rsidRPr="007852F7" w:rsidRDefault="00491EB2" w:rsidP="00053A86">
            <w:pPr>
              <w:spacing w:before="100" w:beforeAutospacing="1" w:after="100" w:afterAutospacing="1"/>
              <w:rPr>
                <w:rFonts w:ascii="標楷體" w:eastAsia="標楷體" w:hAnsi="標楷體"/>
                <w:bdr w:val="single" w:sz="4" w:space="0" w:color="auto"/>
              </w:rPr>
            </w:pPr>
            <w:r w:rsidRPr="007852F7">
              <w:rPr>
                <w:rFonts w:ascii="標楷體" w:eastAsia="標楷體" w:hAnsi="標楷體" w:hint="eastAsia"/>
                <w:bdr w:val="single" w:sz="4" w:space="0" w:color="auto"/>
              </w:rPr>
              <w:t>未通過控制測試</w:t>
            </w:r>
            <w:r w:rsidRPr="007852F7">
              <w:rPr>
                <w:rFonts w:ascii="標楷體" w:eastAsia="標楷體" w:hAnsi="標楷體" w:hint="eastAsia"/>
              </w:rPr>
              <w:t xml:space="preserve">  (聯集)</w:t>
            </w:r>
          </w:p>
          <w:p w:rsidR="00491EB2" w:rsidRPr="007852F7" w:rsidRDefault="00491EB2" w:rsidP="00053A86">
            <w:pPr>
              <w:numPr>
                <w:ilvl w:val="0"/>
                <w:numId w:val="7"/>
              </w:numPr>
              <w:spacing w:before="100" w:beforeAutospacing="1" w:after="100" w:afterAutospacing="1"/>
              <w:rPr>
                <w:rFonts w:ascii="標楷體" w:eastAsia="標楷體" w:hAnsi="標楷體"/>
              </w:rPr>
            </w:pPr>
            <w:r w:rsidRPr="007852F7">
              <w:rPr>
                <w:rFonts w:ascii="標楷體" w:eastAsia="標楷體" w:hAnsi="標楷體" w:hint="eastAsia"/>
              </w:rPr>
              <w:t xml:space="preserve">有移轉控制：無 「受讓人具有移轉該金融資產的權利」 </w:t>
            </w:r>
          </w:p>
          <w:p w:rsidR="00491EB2" w:rsidRPr="007852F7" w:rsidRDefault="00491EB2" w:rsidP="00053A86">
            <w:pPr>
              <w:spacing w:before="100" w:beforeAutospacing="1" w:after="100" w:afterAutospacing="1"/>
              <w:rPr>
                <w:rFonts w:ascii="標楷體" w:eastAsia="標楷體" w:hAnsi="標楷體"/>
              </w:rPr>
            </w:pPr>
            <w:r w:rsidRPr="007852F7">
              <w:rPr>
                <w:rFonts w:ascii="標楷體" w:eastAsia="標楷體" w:hAnsi="標楷體" w:hint="eastAsia"/>
              </w:rPr>
              <w:t>無限制約定：無「此交易無其它限制的約定」</w:t>
            </w:r>
          </w:p>
        </w:tc>
      </w:tr>
      <w:tr w:rsidR="00491EB2" w:rsidRPr="007852F7" w:rsidTr="00FA37CE">
        <w:tc>
          <w:tcPr>
            <w:tcW w:w="9073" w:type="dxa"/>
            <w:gridSpan w:val="3"/>
            <w:tcBorders>
              <w:top w:val="single" w:sz="4" w:space="0" w:color="auto"/>
              <w:left w:val="nil"/>
              <w:bottom w:val="nil"/>
              <w:right w:val="nil"/>
            </w:tcBorders>
          </w:tcPr>
          <w:p w:rsidR="00491EB2" w:rsidRPr="007852F7" w:rsidRDefault="00491EB2" w:rsidP="00053A86">
            <w:pPr>
              <w:spacing w:before="100" w:beforeAutospacing="1" w:after="100" w:afterAutospacing="1"/>
              <w:rPr>
                <w:rFonts w:ascii="標楷體" w:eastAsia="標楷體" w:hAnsi="標楷體"/>
                <w:sz w:val="16"/>
                <w:szCs w:val="16"/>
              </w:rPr>
            </w:pPr>
            <w:r w:rsidRPr="007852F7">
              <w:rPr>
                <w:rFonts w:ascii="標楷體" w:eastAsia="標楷體" w:hAnsi="標楷體" w:hint="eastAsia"/>
                <w:sz w:val="16"/>
                <w:szCs w:val="16"/>
              </w:rPr>
              <w:t xml:space="preserve"> </w:t>
            </w:r>
          </w:p>
        </w:tc>
      </w:tr>
    </w:tbl>
    <w:p w:rsidR="00B86001" w:rsidRPr="007852F7" w:rsidRDefault="00B86001" w:rsidP="00053A86">
      <w:pPr>
        <w:spacing w:before="100" w:beforeAutospacing="1" w:after="100" w:afterAutospacing="1"/>
        <w:rPr>
          <w:rFonts w:ascii="標楷體" w:eastAsia="標楷體" w:hAnsi="標楷體"/>
        </w:rPr>
      </w:pPr>
      <w:r w:rsidRPr="007852F7">
        <w:rPr>
          <w:rFonts w:ascii="標楷體" w:eastAsia="標楷體" w:hAnsi="標楷體" w:hint="eastAsia"/>
        </w:rPr>
        <w:t>四、發展正式的關鍵性問題－模型、案例的建置</w:t>
      </w:r>
    </w:p>
    <w:p w:rsidR="00B86001" w:rsidRPr="007852F7" w:rsidRDefault="00E47A87" w:rsidP="00053A86">
      <w:pPr>
        <w:spacing w:before="100" w:beforeAutospacing="1" w:after="100" w:afterAutospacing="1"/>
        <w:rPr>
          <w:rFonts w:ascii="標楷體" w:eastAsia="標楷體" w:hAnsi="標楷體"/>
        </w:rPr>
      </w:pPr>
      <w:r w:rsidRPr="007852F7">
        <w:rPr>
          <w:rFonts w:ascii="標楷體" w:eastAsia="標楷體" w:hAnsi="標楷體" w:hint="eastAsia"/>
        </w:rPr>
        <w:tab/>
      </w:r>
      <w:r w:rsidR="00706F59" w:rsidRPr="007852F7">
        <w:rPr>
          <w:rFonts w:ascii="標楷體" w:eastAsia="標楷體" w:hAnsi="標楷體" w:hint="eastAsia"/>
        </w:rPr>
        <w:t>成為專家系統的前提，</w:t>
      </w:r>
      <w:r w:rsidR="005227E0" w:rsidRPr="007852F7">
        <w:rPr>
          <w:rFonts w:ascii="標楷體" w:eastAsia="標楷體" w:hAnsi="標楷體" w:hint="eastAsia"/>
        </w:rPr>
        <w:t>是</w:t>
      </w:r>
      <w:r w:rsidR="00706F59" w:rsidRPr="007852F7">
        <w:rPr>
          <w:rFonts w:ascii="標楷體" w:eastAsia="標楷體" w:hAnsi="標楷體" w:hint="eastAsia"/>
        </w:rPr>
        <w:t>須具備推論引擎和資料庫，代表著可啟動推論得知所需的答案。OWL本身</w:t>
      </w:r>
      <w:r w:rsidR="00146DF3" w:rsidRPr="007852F7">
        <w:rPr>
          <w:rFonts w:ascii="標楷體" w:eastAsia="標楷體" w:hAnsi="標楷體" w:hint="eastAsia"/>
        </w:rPr>
        <w:t>即</w:t>
      </w:r>
      <w:r w:rsidR="00706F59" w:rsidRPr="007852F7">
        <w:rPr>
          <w:rFonts w:ascii="標楷體" w:eastAsia="標楷體" w:hAnsi="標楷體" w:hint="eastAsia"/>
        </w:rPr>
        <w:t>有推論的功能</w:t>
      </w:r>
      <w:r w:rsidR="005227E0" w:rsidRPr="007852F7">
        <w:rPr>
          <w:rFonts w:ascii="標楷體" w:eastAsia="標楷體" w:hAnsi="標楷體" w:hint="eastAsia"/>
        </w:rPr>
        <w:t>，加上自</w:t>
      </w:r>
      <w:r w:rsidR="00146DF3" w:rsidRPr="007852F7">
        <w:rPr>
          <w:rFonts w:ascii="標楷體" w:eastAsia="標楷體" w:hAnsi="標楷體" w:hint="eastAsia"/>
        </w:rPr>
        <w:t>建</w:t>
      </w:r>
      <w:r w:rsidR="005227E0" w:rsidRPr="007852F7">
        <w:rPr>
          <w:rFonts w:ascii="標楷體" w:eastAsia="標楷體" w:hAnsi="標楷體" w:hint="eastAsia"/>
        </w:rPr>
        <w:t>的</w:t>
      </w:r>
      <w:r w:rsidR="00706F59" w:rsidRPr="007852F7">
        <w:rPr>
          <w:rFonts w:ascii="標楷體" w:eastAsia="標楷體" w:hAnsi="標楷體" w:hint="eastAsia"/>
        </w:rPr>
        <w:t>資料庫，</w:t>
      </w:r>
      <w:r w:rsidR="005227E0" w:rsidRPr="007852F7">
        <w:rPr>
          <w:rFonts w:ascii="標楷體" w:eastAsia="標楷體" w:hAnsi="標楷體" w:hint="eastAsia"/>
        </w:rPr>
        <w:t>屬於專家系統的一種，其是</w:t>
      </w:r>
      <w:r w:rsidR="00706F59" w:rsidRPr="007852F7">
        <w:rPr>
          <w:rFonts w:ascii="標楷體" w:eastAsia="標楷體" w:hAnsi="標楷體" w:hint="eastAsia"/>
        </w:rPr>
        <w:t>由類別(class)、屬性(property)</w:t>
      </w:r>
      <w:r w:rsidR="00146DF3" w:rsidRPr="007852F7">
        <w:rPr>
          <w:rFonts w:ascii="標楷體" w:eastAsia="標楷體" w:hAnsi="標楷體" w:hint="eastAsia"/>
        </w:rPr>
        <w:t>和相互</w:t>
      </w:r>
      <w:r w:rsidR="00706F59" w:rsidRPr="007852F7">
        <w:rPr>
          <w:rFonts w:ascii="標楷體" w:eastAsia="標楷體" w:hAnsi="標楷體" w:hint="eastAsia"/>
        </w:rPr>
        <w:t>之間</w:t>
      </w:r>
      <w:r w:rsidR="00146DF3" w:rsidRPr="007852F7">
        <w:rPr>
          <w:rFonts w:ascii="標楷體" w:eastAsia="標楷體" w:hAnsi="標楷體" w:hint="eastAsia"/>
        </w:rPr>
        <w:t>的關係建構子(constructors)</w:t>
      </w:r>
      <w:r w:rsidR="005227E0" w:rsidRPr="007852F7">
        <w:rPr>
          <w:rFonts w:ascii="標楷體" w:eastAsia="標楷體" w:hAnsi="標楷體" w:hint="eastAsia"/>
        </w:rPr>
        <w:t>所組成</w:t>
      </w:r>
      <w:r w:rsidR="00146DF3" w:rsidRPr="007852F7">
        <w:rPr>
          <w:rFonts w:ascii="標楷體" w:eastAsia="標楷體" w:hAnsi="標楷體" w:hint="eastAsia"/>
        </w:rPr>
        <w:t>。要啟動推論則須先宣告各類別後，在將所需的概念定義到類別中，並使用</w:t>
      </w:r>
      <w:r w:rsidR="0017017F" w:rsidRPr="007852F7">
        <w:rPr>
          <w:rFonts w:ascii="標楷體" w:eastAsia="標楷體" w:hAnsi="標楷體" w:hint="eastAsia"/>
        </w:rPr>
        <w:t>屬性來連結各類別的關係，將</w:t>
      </w:r>
      <w:r w:rsidR="005227E0" w:rsidRPr="007852F7">
        <w:rPr>
          <w:rFonts w:ascii="標楷體" w:eastAsia="標楷體" w:hAnsi="標楷體" w:hint="eastAsia"/>
        </w:rPr>
        <w:t>理論</w:t>
      </w:r>
      <w:r w:rsidR="0017017F" w:rsidRPr="007852F7">
        <w:rPr>
          <w:rFonts w:ascii="標楷體" w:eastAsia="標楷體" w:hAnsi="標楷體" w:hint="eastAsia"/>
        </w:rPr>
        <w:t>概念轉換為自然語言，利用該軟體的充份必要條件的選定，使得與其它類別具有意義。</w:t>
      </w:r>
      <w:r w:rsidR="005227E0" w:rsidRPr="007852F7">
        <w:rPr>
          <w:rFonts w:ascii="標楷體" w:eastAsia="標楷體" w:hAnsi="標楷體" w:hint="eastAsia"/>
        </w:rPr>
        <w:t>而</w:t>
      </w:r>
      <w:r w:rsidR="0017017F" w:rsidRPr="007852F7">
        <w:rPr>
          <w:rFonts w:ascii="標楷體" w:eastAsia="標楷體" w:hAnsi="標楷體" w:hint="eastAsia"/>
        </w:rPr>
        <w:t>表一中的概念類別，僅有</w:t>
      </w:r>
      <w:r w:rsidR="005227E0" w:rsidRPr="007852F7">
        <w:rPr>
          <w:rFonts w:ascii="標楷體" w:eastAsia="標楷體" w:hAnsi="標楷體" w:hint="eastAsia"/>
        </w:rPr>
        <w:t>宣告類別還未設定其屬性，將於本節中把表一第三欄的會計屬性定義轉換為OWL DL。</w:t>
      </w:r>
    </w:p>
    <w:p w:rsidR="005227E0" w:rsidRPr="007852F7" w:rsidRDefault="005227E0" w:rsidP="00053A86">
      <w:pPr>
        <w:spacing w:before="100" w:beforeAutospacing="1" w:after="100" w:afterAutospacing="1"/>
        <w:rPr>
          <w:rFonts w:ascii="標楷體" w:eastAsia="標楷體" w:hAnsi="標楷體"/>
        </w:rPr>
      </w:pPr>
      <w:r w:rsidRPr="007852F7">
        <w:rPr>
          <w:rFonts w:ascii="標楷體" w:eastAsia="標楷體" w:hAnsi="標楷體" w:hint="eastAsia"/>
        </w:rPr>
        <w:t>（一）物件屬性</w:t>
      </w:r>
    </w:p>
    <w:p w:rsidR="005227E0" w:rsidRPr="007852F7" w:rsidRDefault="005227E0" w:rsidP="00053A86">
      <w:pPr>
        <w:spacing w:before="100" w:beforeAutospacing="1" w:after="100" w:afterAutospacing="1"/>
        <w:ind w:left="120" w:hangingChars="50" w:hanging="120"/>
        <w:rPr>
          <w:rFonts w:ascii="標楷體" w:eastAsia="標楷體" w:hAnsi="標楷體"/>
        </w:rPr>
      </w:pPr>
      <w:r w:rsidRPr="007852F7">
        <w:rPr>
          <w:rFonts w:ascii="標楷體" w:eastAsia="標楷體" w:hAnsi="標楷體" w:hint="eastAsia"/>
        </w:rPr>
        <w:tab/>
      </w:r>
      <w:r w:rsidR="00A43EE5" w:rsidRPr="007852F7">
        <w:rPr>
          <w:rFonts w:ascii="標楷體" w:eastAsia="標楷體" w:hAnsi="標楷體" w:hint="eastAsia"/>
        </w:rPr>
        <w:tab/>
        <w:t>物件屬性(object properties)可連結兩個概念類別，</w:t>
      </w:r>
      <w:r w:rsidR="006148BA" w:rsidRPr="007852F7">
        <w:rPr>
          <w:rFonts w:ascii="標楷體" w:eastAsia="標楷體" w:hAnsi="標楷體" w:hint="eastAsia"/>
        </w:rPr>
        <w:t>它是</w:t>
      </w:r>
      <w:r w:rsidR="00A43EE5" w:rsidRPr="007852F7">
        <w:rPr>
          <w:rFonts w:ascii="標楷體" w:eastAsia="標楷體" w:hAnsi="標楷體" w:hint="eastAsia"/>
        </w:rPr>
        <w:t>透過屬性的定義域(domain)與值域(range)連結至相關聯</w:t>
      </w:r>
      <w:r w:rsidR="006148BA" w:rsidRPr="007852F7">
        <w:rPr>
          <w:rFonts w:ascii="標楷體" w:eastAsia="標楷體" w:hAnsi="標楷體" w:hint="eastAsia"/>
        </w:rPr>
        <w:t>之</w:t>
      </w:r>
      <w:r w:rsidR="00A43EE5" w:rsidRPr="007852F7">
        <w:rPr>
          <w:rFonts w:ascii="標楷體" w:eastAsia="標楷體" w:hAnsi="標楷體" w:hint="eastAsia"/>
        </w:rPr>
        <w:t>概念類別</w:t>
      </w:r>
      <w:r w:rsidR="006148BA" w:rsidRPr="007852F7">
        <w:rPr>
          <w:rFonts w:ascii="標楷體" w:eastAsia="標楷體" w:hAnsi="標楷體" w:hint="eastAsia"/>
        </w:rPr>
        <w:t>中，使其具有意義</w:t>
      </w:r>
      <w:r w:rsidR="00A43EE5" w:rsidRPr="007852F7">
        <w:rPr>
          <w:rFonts w:ascii="標楷體" w:eastAsia="標楷體" w:hAnsi="標楷體" w:hint="eastAsia"/>
        </w:rPr>
        <w:t>。</w:t>
      </w:r>
      <w:r w:rsidR="006148BA" w:rsidRPr="007852F7">
        <w:rPr>
          <w:rFonts w:ascii="標楷體" w:eastAsia="標楷體" w:hAnsi="標楷體" w:hint="eastAsia"/>
        </w:rPr>
        <w:t>推論可藉由概念類別之物件屬性得知其所代表的意思，如：</w:t>
      </w:r>
      <w:r w:rsidR="00F334C0" w:rsidRPr="007852F7">
        <w:rPr>
          <w:rFonts w:ascii="標楷體" w:eastAsia="標楷體" w:hAnsi="標楷體" w:hint="eastAsia"/>
        </w:rPr>
        <w:t>屬性「有移轉控制」宣告其值域為(「受讓人具有移轉該金融資產的權利」或「脫離移轉人及債務人的控制」)，其代表的意思為某一個條件在判斷是否有移轉控制時，若是「受讓人具有移轉該金融資產的權利」或「脫離移轉人及債務人的控制」符合其中一項，即代表符合此有移轉控制的條件。</w:t>
      </w:r>
    </w:p>
    <w:p w:rsidR="00103A01" w:rsidRPr="007852F7" w:rsidRDefault="00103A01" w:rsidP="00053A86">
      <w:pPr>
        <w:spacing w:before="100" w:beforeAutospacing="1" w:after="100" w:afterAutospacing="1"/>
        <w:ind w:left="120" w:hangingChars="50" w:hanging="120"/>
        <w:rPr>
          <w:rFonts w:ascii="標楷體" w:eastAsia="標楷體" w:hAnsi="標楷體"/>
        </w:rPr>
      </w:pPr>
      <w:r w:rsidRPr="007852F7">
        <w:rPr>
          <w:rFonts w:ascii="標楷體" w:eastAsia="標楷體" w:hAnsi="標楷體" w:hint="eastAsia"/>
        </w:rPr>
        <w:tab/>
      </w:r>
      <w:r w:rsidRPr="007852F7">
        <w:rPr>
          <w:rFonts w:ascii="標楷體" w:eastAsia="標楷體" w:hAnsi="標楷體" w:hint="eastAsia"/>
        </w:rPr>
        <w:tab/>
        <w:t>可透過值域的方式解除同義異</w:t>
      </w:r>
      <w:r w:rsidR="00F173C5" w:rsidRPr="007852F7">
        <w:rPr>
          <w:rFonts w:ascii="標楷體" w:eastAsia="標楷體" w:hAnsi="標楷體" w:hint="eastAsia"/>
        </w:rPr>
        <w:t>名</w:t>
      </w:r>
      <w:r w:rsidRPr="007852F7">
        <w:rPr>
          <w:rFonts w:ascii="標楷體" w:eastAsia="標楷體" w:hAnsi="標楷體" w:hint="eastAsia"/>
        </w:rPr>
        <w:t>的問題，像上述提及的「受讓人具有移轉該金融資產的權利」</w:t>
      </w:r>
      <w:r w:rsidR="00F173C5" w:rsidRPr="007852F7">
        <w:rPr>
          <w:rFonts w:ascii="標楷體" w:eastAsia="標楷體" w:hAnsi="標楷體" w:hint="eastAsia"/>
        </w:rPr>
        <w:t>與「脫離移轉人及債務人的控制」，代表著相同意思，只是文字表達的方式不同</w:t>
      </w:r>
      <w:r w:rsidRPr="007852F7">
        <w:rPr>
          <w:rFonts w:ascii="標楷體" w:eastAsia="標楷體" w:hAnsi="標楷體" w:hint="eastAsia"/>
        </w:rPr>
        <w: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&lt;rdfs:subClassOf&gt;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&lt;owl:Class&gt;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&lt;owl:intersectionOf rdf:parseType="Collection"&gt;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&lt;owl:Restriction&gt;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&lt;owl:onProperty rdf:resource="http://www.npic.edu/ontologies/2012/6/金融資產除列.owl#有移轉控制"/&gt;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&lt;owl:someValuesFrom rdf:resource="http://www.npic.edu/ontologies/2012/6/金融資產除列.owl#受讓人具有移轉該金融資產的權利"/&gt;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&lt;/owl:Restriction&gt;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&lt;owl:Restriction&gt;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&lt;owl:onProperty rdf:resource="http://www.npic.edu/ontologies/2012/6/金融資產除列.owl#有移轉控制"/&gt;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w:t>
      </w:r>
      <w:r w:rsidRPr="007852F7">
        <w:rPr>
          <w:rFonts w:ascii="標楷體" w:eastAsia="標楷體" w:hAnsi="標楷體" w:hint="eastAsia"/>
          <w:kern w:val="0"/>
          <w:sz w:val="20"/>
          <w:szCs w:val="20"/>
          <w:shd w:val="pct15" w:color="auto" w:fill="FFFFFF"/>
        </w:rPr>
        <w:t xml:space="preserve">  </w:t>
      </w:r>
      <w:r w:rsidRPr="007852F7">
        <w:rPr>
          <w:rFonts w:ascii="標楷體" w:eastAsia="標楷體" w:hAnsi="標楷體"/>
          <w:kern w:val="0"/>
          <w:sz w:val="20"/>
          <w:szCs w:val="20"/>
          <w:shd w:val="pct15" w:color="auto" w:fill="FFFFFF"/>
        </w:rPr>
        <w:t>&lt;owl:someValuesFrom rdf:resource="http://www.npic.edu/ontologies/2012/6/金融資產除列.owl#脫離移轉人及債務人的控制"/&gt;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&lt;/owl:Restriction&gt;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&lt;owl:Restriction&gt;</w:t>
      </w:r>
    </w:p>
    <w:p w:rsidR="00FC5C55" w:rsidRPr="007852F7" w:rsidRDefault="00427067"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w:t>
      </w:r>
      <w:r w:rsidR="00FC5C55" w:rsidRPr="007852F7">
        <w:rPr>
          <w:rFonts w:ascii="標楷體" w:eastAsia="標楷體" w:hAnsi="標楷體"/>
          <w:kern w:val="0"/>
          <w:sz w:val="20"/>
          <w:szCs w:val="20"/>
          <w:shd w:val="pct15" w:color="auto" w:fill="FFFFFF"/>
        </w:rPr>
        <w:t xml:space="preserve"> &lt;/owl:intersectionOf&gt;</w:t>
      </w:r>
    </w:p>
    <w:p w:rsidR="00FC5C55" w:rsidRPr="007852F7" w:rsidRDefault="00427067"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 xml:space="preserve">   </w:t>
      </w:r>
      <w:r w:rsidR="00FC5C55" w:rsidRPr="007852F7">
        <w:rPr>
          <w:rFonts w:ascii="標楷體" w:eastAsia="標楷體" w:hAnsi="標楷體"/>
          <w:kern w:val="0"/>
          <w:sz w:val="20"/>
          <w:szCs w:val="20"/>
          <w:shd w:val="pct15" w:color="auto" w:fill="FFFFFF"/>
        </w:rPr>
        <w:t>&lt;/owl:Class&gt;</w:t>
      </w:r>
    </w:p>
    <w:p w:rsidR="00FC5C55" w:rsidRPr="007852F7" w:rsidRDefault="00FC5C55" w:rsidP="00053A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rPr>
          <w:rFonts w:ascii="標楷體" w:eastAsia="標楷體" w:hAnsi="標楷體"/>
          <w:kern w:val="0"/>
          <w:sz w:val="20"/>
          <w:szCs w:val="20"/>
          <w:shd w:val="pct15" w:color="auto" w:fill="FFFFFF"/>
        </w:rPr>
      </w:pPr>
      <w:r w:rsidRPr="007852F7">
        <w:rPr>
          <w:rFonts w:ascii="標楷體" w:eastAsia="標楷體" w:hAnsi="標楷體"/>
          <w:kern w:val="0"/>
          <w:sz w:val="20"/>
          <w:szCs w:val="20"/>
          <w:shd w:val="pct15" w:color="auto" w:fill="FFFFFF"/>
        </w:rPr>
        <w:t>&lt;/rdfs:subClassOf&gt;</w:t>
      </w:r>
    </w:p>
    <w:p w:rsidR="00FC411C" w:rsidRPr="007852F7" w:rsidRDefault="005A19BD" w:rsidP="00053A86">
      <w:pPr>
        <w:spacing w:before="100" w:beforeAutospacing="1" w:after="100" w:afterAutospacing="1"/>
        <w:rPr>
          <w:rFonts w:ascii="標楷體" w:eastAsia="標楷體" w:hAnsi="標楷體"/>
        </w:rPr>
      </w:pPr>
      <w:r w:rsidRPr="007852F7">
        <w:rPr>
          <w:rFonts w:ascii="標楷體" w:eastAsia="標楷體" w:hAnsi="標楷體" w:hint="eastAsia"/>
        </w:rPr>
        <w:t>（二）屬性的定義域和值域</w:t>
      </w:r>
    </w:p>
    <w:p w:rsidR="00AB1864" w:rsidRPr="007852F7" w:rsidRDefault="005A19BD" w:rsidP="00053A86">
      <w:pPr>
        <w:spacing w:before="100" w:beforeAutospacing="1" w:after="100" w:afterAutospacing="1"/>
        <w:rPr>
          <w:rFonts w:ascii="標楷體" w:eastAsia="標楷體" w:hAnsi="標楷體"/>
        </w:rPr>
      </w:pPr>
      <w:r w:rsidRPr="007852F7">
        <w:rPr>
          <w:rFonts w:ascii="標楷體" w:eastAsia="標楷體" w:hAnsi="標楷體" w:hint="eastAsia"/>
        </w:rPr>
        <w:tab/>
      </w:r>
      <w:r w:rsidR="00AB1864" w:rsidRPr="007852F7">
        <w:rPr>
          <w:rFonts w:ascii="標楷體" w:eastAsia="標楷體" w:hAnsi="標楷體" w:hint="eastAsia"/>
        </w:rPr>
        <w:t>推論某個類別是否歸屬於某子類別，可以藉由屬性的定義域和值域的特性，來歸納是否為該屬性所</w:t>
      </w:r>
      <w:r w:rsidR="00261ED8" w:rsidRPr="007852F7">
        <w:rPr>
          <w:rFonts w:ascii="標楷體" w:eastAsia="標楷體" w:hAnsi="標楷體" w:hint="eastAsia"/>
        </w:rPr>
        <w:t>定義之子類別</w:t>
      </w:r>
      <w:r w:rsidR="00AB1864" w:rsidRPr="007852F7">
        <w:rPr>
          <w:rFonts w:ascii="標楷體" w:eastAsia="標楷體" w:hAnsi="標楷體" w:hint="eastAsia"/>
        </w:rPr>
        <w:t>。</w:t>
      </w:r>
    </w:p>
    <w:p w:rsidR="00261ED8" w:rsidRPr="007852F7" w:rsidRDefault="00261ED8" w:rsidP="00053A86">
      <w:pPr>
        <w:spacing w:before="100" w:beforeAutospacing="1" w:after="100" w:afterAutospacing="1"/>
        <w:rPr>
          <w:rFonts w:ascii="標楷體" w:eastAsia="標楷體" w:hAnsi="標楷體"/>
        </w:rPr>
      </w:pPr>
      <w:r w:rsidRPr="007852F7">
        <w:rPr>
          <w:rFonts w:ascii="標楷體" w:eastAsia="標楷體" w:hAnsi="標楷體" w:hint="eastAsia"/>
        </w:rPr>
        <w:t>（三）複雜類別的建構子</w:t>
      </w:r>
    </w:p>
    <w:p w:rsidR="00261ED8" w:rsidRPr="007852F7" w:rsidRDefault="00261ED8" w:rsidP="00053A86">
      <w:pPr>
        <w:spacing w:before="100" w:beforeAutospacing="1" w:after="100" w:afterAutospacing="1"/>
        <w:rPr>
          <w:rFonts w:ascii="標楷體" w:eastAsia="標楷體" w:hAnsi="標楷體"/>
        </w:rPr>
      </w:pPr>
      <w:r w:rsidRPr="007852F7">
        <w:rPr>
          <w:rFonts w:ascii="標楷體" w:eastAsia="標楷體" w:hAnsi="標楷體" w:hint="eastAsia"/>
        </w:rPr>
        <w:tab/>
        <w:t>OWL還具備可以用於類別描述(class description)的複雜類別的建構子，像是類別</w:t>
      </w:r>
      <w:r w:rsidR="008464E4" w:rsidRPr="007852F7">
        <w:rPr>
          <w:rFonts w:ascii="標楷體" w:eastAsia="標楷體" w:hAnsi="標楷體" w:hint="eastAsia"/>
        </w:rPr>
        <w:t>補集owl:complementOf(NOT)、類別聯集 owl:unionOf(OR)及類別交集owl:intersectionOf(AND)。例如：</w:t>
      </w:r>
      <w:r w:rsidR="00164598" w:rsidRPr="007852F7">
        <w:rPr>
          <w:rFonts w:ascii="標楷體" w:eastAsia="標楷體" w:hAnsi="標楷體" w:hint="eastAsia"/>
        </w:rPr>
        <w:t>宣告「在ROC_GAAP下應除列」類別概念之屬性特徵，須全符合表一中所列示之判斷條件，就表示符合此類別，是採用類別交集，如圖三所示，此圖表達某一個交易測試必須符合這四項條件，即為「在ROC_GAAP下應除列」之類別成員。</w:t>
      </w:r>
    </w:p>
    <w:p w:rsidR="00261ED8" w:rsidRPr="007852F7" w:rsidRDefault="00DC4460" w:rsidP="00053A86">
      <w:pPr>
        <w:spacing w:before="100" w:beforeAutospacing="1" w:after="100" w:afterAutospacing="1"/>
        <w:jc w:val="center"/>
        <w:rPr>
          <w:rFonts w:ascii="標楷體" w:eastAsia="標楷體" w:hAnsi="標楷體"/>
        </w:rPr>
      </w:pPr>
      <w:r w:rsidRPr="007852F7">
        <w:rPr>
          <w:rFonts w:ascii="標楷體" w:eastAsia="標楷體" w:hAnsi="標楷體"/>
          <w:noProof/>
        </w:rPr>
        <w:drawing>
          <wp:anchor distT="0" distB="0" distL="114300" distR="114300" simplePos="0" relativeHeight="251658752" behindDoc="0" locked="0" layoutInCell="1" allowOverlap="1" wp14:anchorId="3EFEC069" wp14:editId="4E284A12">
            <wp:simplePos x="0" y="0"/>
            <wp:positionH relativeFrom="column">
              <wp:posOffset>0</wp:posOffset>
            </wp:positionH>
            <wp:positionV relativeFrom="paragraph">
              <wp:posOffset>38100</wp:posOffset>
            </wp:positionV>
            <wp:extent cx="5143500" cy="2628900"/>
            <wp:effectExtent l="1905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t="10449" r="2292" b="22990"/>
                    <a:stretch>
                      <a:fillRect/>
                    </a:stretch>
                  </pic:blipFill>
                  <pic:spPr bwMode="auto">
                    <a:xfrm>
                      <a:off x="0" y="0"/>
                      <a:ext cx="5143500" cy="2628900"/>
                    </a:xfrm>
                    <a:prstGeom prst="rect">
                      <a:avLst/>
                    </a:prstGeom>
                    <a:noFill/>
                    <a:ln w="9525">
                      <a:noFill/>
                      <a:miter lim="800000"/>
                      <a:headEnd/>
                      <a:tailEnd/>
                    </a:ln>
                  </pic:spPr>
                </pic:pic>
              </a:graphicData>
            </a:graphic>
          </wp:anchor>
        </w:drawing>
      </w:r>
      <w:r w:rsidR="00164598" w:rsidRPr="007852F7">
        <w:rPr>
          <w:rFonts w:ascii="標楷體" w:eastAsia="標楷體" w:hAnsi="標楷體" w:hint="eastAsia"/>
        </w:rPr>
        <w:t>圖三</w:t>
      </w:r>
      <w:r w:rsidR="005A7B41" w:rsidRPr="007852F7">
        <w:rPr>
          <w:rFonts w:ascii="標楷體" w:eastAsia="標楷體" w:hAnsi="標楷體" w:hint="eastAsia"/>
        </w:rPr>
        <w:t xml:space="preserve"> ROC_GAAP下應除列之本體描述</w:t>
      </w:r>
    </w:p>
    <w:p w:rsidR="00B86001" w:rsidRPr="007852F7" w:rsidRDefault="00B86001" w:rsidP="00053A86">
      <w:pPr>
        <w:spacing w:before="100" w:beforeAutospacing="1" w:after="100" w:afterAutospacing="1"/>
        <w:rPr>
          <w:rFonts w:ascii="標楷體" w:eastAsia="標楷體" w:hAnsi="標楷體"/>
        </w:rPr>
      </w:pPr>
      <w:r w:rsidRPr="007852F7">
        <w:rPr>
          <w:rFonts w:ascii="標楷體" w:eastAsia="標楷體" w:hAnsi="標楷體" w:hint="eastAsia"/>
        </w:rPr>
        <w:t>五、以邏輯工具設定類別定義與公理－方法的應用</w:t>
      </w:r>
    </w:p>
    <w:p w:rsidR="00FC411C" w:rsidRPr="007852F7" w:rsidRDefault="00F4542C" w:rsidP="00053A86">
      <w:pPr>
        <w:spacing w:beforeLines="150" w:before="540" w:beforeAutospacing="1" w:afterLines="150" w:after="540" w:afterAutospacing="1"/>
        <w:ind w:firstLineChars="200" w:firstLine="480"/>
        <w:jc w:val="both"/>
        <w:rPr>
          <w:rFonts w:ascii="標楷體" w:eastAsia="標楷體" w:hAnsi="標楷體"/>
          <w:color w:val="000000"/>
          <w:kern w:val="0"/>
        </w:rPr>
      </w:pPr>
      <w:r w:rsidRPr="007852F7">
        <w:rPr>
          <w:rFonts w:ascii="標楷體" w:eastAsia="標楷體" w:hAnsi="標楷體" w:hint="eastAsia"/>
        </w:rPr>
        <w:t>上述</w:t>
      </w:r>
      <w:r w:rsidR="00836A8A" w:rsidRPr="007852F7">
        <w:rPr>
          <w:rFonts w:ascii="標楷體" w:eastAsia="標楷體" w:hAnsi="標楷體" w:hint="eastAsia"/>
        </w:rPr>
        <w:t>圖一至圖三</w:t>
      </w:r>
      <w:r w:rsidRPr="007852F7">
        <w:rPr>
          <w:rFonts w:ascii="標楷體" w:eastAsia="標楷體" w:hAnsi="標楷體" w:hint="eastAsia"/>
        </w:rPr>
        <w:t>為</w:t>
      </w:r>
      <w:r w:rsidR="00836A8A" w:rsidRPr="007852F7">
        <w:rPr>
          <w:rFonts w:ascii="標楷體" w:eastAsia="標楷體" w:hAnsi="標楷體" w:hint="eastAsia"/>
        </w:rPr>
        <w:t>本體建置之雛型，</w:t>
      </w:r>
      <w:r w:rsidRPr="007852F7">
        <w:rPr>
          <w:rFonts w:ascii="標楷體" w:eastAsia="標楷體" w:hAnsi="標楷體" w:hint="eastAsia"/>
        </w:rPr>
        <w:t>後</w:t>
      </w:r>
      <w:r w:rsidR="00836A8A" w:rsidRPr="007852F7">
        <w:rPr>
          <w:rFonts w:ascii="標楷體" w:eastAsia="標楷體" w:hAnsi="標楷體" w:hint="eastAsia"/>
        </w:rPr>
        <w:t>續利用必要與充分條件(</w:t>
      </w:r>
      <w:r w:rsidR="00836A8A" w:rsidRPr="007852F7">
        <w:rPr>
          <w:rFonts w:ascii="標楷體" w:eastAsia="標楷體" w:hAnsi="標楷體"/>
        </w:rPr>
        <w:t>necessary</w:t>
      </w:r>
      <w:r w:rsidR="00836A8A" w:rsidRPr="007852F7">
        <w:rPr>
          <w:rFonts w:ascii="標楷體" w:eastAsia="標楷體" w:hAnsi="標楷體" w:hint="eastAsia"/>
        </w:rPr>
        <w:t xml:space="preserve"> and sufficient condition)</w:t>
      </w:r>
      <w:r w:rsidR="009D6694" w:rsidRPr="007852F7">
        <w:rPr>
          <w:rFonts w:ascii="標楷體" w:eastAsia="標楷體" w:hAnsi="標楷體" w:hint="eastAsia"/>
        </w:rPr>
        <w:t>，</w:t>
      </w:r>
      <w:r w:rsidR="00836A8A" w:rsidRPr="007852F7">
        <w:rPr>
          <w:rFonts w:ascii="標楷體" w:eastAsia="標楷體" w:hAnsi="標楷體" w:hint="eastAsia"/>
        </w:rPr>
        <w:t>完成IFRS與ROC_GAAP對於金融資產除列之</w:t>
      </w:r>
      <w:r w:rsidR="009D6694" w:rsidRPr="007852F7">
        <w:rPr>
          <w:rFonts w:ascii="標楷體" w:eastAsia="標楷體" w:hAnsi="標楷體" w:hint="eastAsia"/>
        </w:rPr>
        <w:t>定義，兩套準則之判斷條件</w:t>
      </w:r>
      <w:r w:rsidRPr="007852F7">
        <w:rPr>
          <w:rFonts w:ascii="標楷體" w:eastAsia="標楷體" w:hAnsi="標楷體" w:hint="eastAsia"/>
        </w:rPr>
        <w:t>轉換</w:t>
      </w:r>
      <w:r w:rsidR="009D6694" w:rsidRPr="007852F7">
        <w:rPr>
          <w:rFonts w:ascii="標楷體" w:eastAsia="標楷體" w:hAnsi="標楷體" w:hint="eastAsia"/>
        </w:rPr>
        <w:t>為</w:t>
      </w:r>
      <w:r w:rsidRPr="007852F7">
        <w:rPr>
          <w:rFonts w:ascii="標楷體" w:eastAsia="標楷體" w:hAnsi="標楷體" w:hint="eastAsia"/>
        </w:rPr>
        <w:t>已定義的</w:t>
      </w:r>
      <w:r w:rsidR="009D6694" w:rsidRPr="007852F7">
        <w:rPr>
          <w:rFonts w:ascii="標楷體" w:eastAsia="標楷體" w:hAnsi="標楷體" w:hint="eastAsia"/>
        </w:rPr>
        <w:t>概念類別，將此會計知識納入資料庫中，並以正式的OWL DL邏輯語法呈現於系統內。</w:t>
      </w:r>
      <w:r w:rsidR="009D6694" w:rsidRPr="007852F7">
        <w:rPr>
          <w:rFonts w:ascii="標楷體" w:eastAsia="標楷體" w:hAnsi="標楷體" w:hint="eastAsia"/>
          <w:color w:val="000000"/>
          <w:kern w:val="0"/>
        </w:rPr>
        <w:t>在</w:t>
      </w:r>
      <w:r w:rsidR="009D6694" w:rsidRPr="007852F7">
        <w:rPr>
          <w:rFonts w:ascii="標楷體" w:eastAsia="標楷體" w:hAnsi="標楷體"/>
          <w:color w:val="000000"/>
          <w:kern w:val="0"/>
        </w:rPr>
        <w:t>OWL</w:t>
      </w:r>
      <w:r w:rsidR="009D6694" w:rsidRPr="007852F7">
        <w:rPr>
          <w:rFonts w:ascii="標楷體" w:eastAsia="標楷體" w:hAnsi="標楷體" w:hint="eastAsia"/>
          <w:color w:val="000000"/>
          <w:kern w:val="0"/>
        </w:rPr>
        <w:t>語言的支援平台方面，本研究採用史丹佛大學所研發的</w:t>
      </w:r>
      <w:r w:rsidR="009D6694" w:rsidRPr="007852F7">
        <w:rPr>
          <w:rFonts w:ascii="標楷體" w:eastAsia="標楷體" w:hAnsi="標楷體"/>
          <w:color w:val="000000"/>
          <w:kern w:val="0"/>
        </w:rPr>
        <w:t xml:space="preserve">Protégé </w:t>
      </w:r>
      <w:r w:rsidR="009D6694" w:rsidRPr="007852F7">
        <w:rPr>
          <w:rFonts w:ascii="標楷體" w:eastAsia="標楷體" w:hAnsi="標楷體" w:hint="eastAsia"/>
          <w:color w:val="000000"/>
          <w:kern w:val="0"/>
        </w:rPr>
        <w:t>OWL軟體(</w:t>
      </w:r>
      <w:r w:rsidR="009D6694" w:rsidRPr="007852F7">
        <w:rPr>
          <w:rFonts w:ascii="標楷體" w:eastAsia="標楷體" w:hAnsi="標楷體"/>
          <w:color w:val="000000"/>
          <w:kern w:val="0"/>
        </w:rPr>
        <w:t>4.0</w:t>
      </w:r>
      <w:r w:rsidR="009D6694" w:rsidRPr="007852F7">
        <w:rPr>
          <w:rFonts w:ascii="標楷體" w:eastAsia="標楷體" w:hAnsi="標楷體" w:hint="eastAsia"/>
          <w:color w:val="000000"/>
          <w:kern w:val="0"/>
        </w:rPr>
        <w:t>版本)作為</w:t>
      </w:r>
      <w:r w:rsidR="009D6694" w:rsidRPr="007852F7">
        <w:rPr>
          <w:rFonts w:ascii="標楷體" w:eastAsia="標楷體" w:hAnsi="標楷體"/>
          <w:color w:val="000000"/>
          <w:kern w:val="0"/>
        </w:rPr>
        <w:t>OWL</w:t>
      </w:r>
      <w:r w:rsidR="009D6694" w:rsidRPr="007852F7">
        <w:rPr>
          <w:rFonts w:ascii="標楷體" w:eastAsia="標楷體" w:hAnsi="標楷體" w:hint="eastAsia"/>
          <w:color w:val="000000"/>
          <w:kern w:val="0"/>
        </w:rPr>
        <w:t>本體語言的編輯器，該軟體以圖型介面來表達類別，並可支援不同推論器的邏輯推論，是一個可用來儲存及處理</w:t>
      </w:r>
      <w:r w:rsidR="009D6694" w:rsidRPr="007852F7">
        <w:rPr>
          <w:rFonts w:ascii="標楷體" w:eastAsia="標楷體" w:hAnsi="標楷體"/>
          <w:color w:val="000000"/>
          <w:kern w:val="0"/>
        </w:rPr>
        <w:t>OWL</w:t>
      </w:r>
      <w:r w:rsidR="009D6694" w:rsidRPr="007852F7">
        <w:rPr>
          <w:rFonts w:ascii="標楷體" w:eastAsia="標楷體" w:hAnsi="標楷體" w:hint="eastAsia"/>
          <w:color w:val="000000"/>
          <w:kern w:val="0"/>
        </w:rPr>
        <w:t>檔案及資料庫的軟體（</w:t>
      </w:r>
      <w:r w:rsidR="009D6694" w:rsidRPr="007852F7">
        <w:rPr>
          <w:rFonts w:ascii="標楷體" w:eastAsia="標楷體" w:hAnsi="標楷體"/>
          <w:color w:val="000000"/>
          <w:kern w:val="0"/>
        </w:rPr>
        <w:t>Horridge</w:t>
      </w:r>
      <w:r w:rsidR="009D6694" w:rsidRPr="007852F7">
        <w:rPr>
          <w:rFonts w:ascii="標楷體" w:eastAsia="標楷體" w:hAnsi="標楷體" w:hint="eastAsia"/>
          <w:color w:val="000000"/>
          <w:kern w:val="0"/>
        </w:rPr>
        <w:t>, Knublauch, Rector, Stevens and Wroe 2004）。</w:t>
      </w:r>
    </w:p>
    <w:p w:rsidR="0081167E" w:rsidRPr="007852F7" w:rsidRDefault="0081167E" w:rsidP="00053A86">
      <w:pPr>
        <w:spacing w:before="100" w:beforeAutospacing="1" w:after="100" w:afterAutospacing="1"/>
        <w:rPr>
          <w:rFonts w:ascii="標楷體" w:eastAsia="標楷體" w:hAnsi="標楷體"/>
        </w:rPr>
      </w:pPr>
      <w:r w:rsidRPr="007852F7">
        <w:rPr>
          <w:rFonts w:ascii="標楷體" w:eastAsia="標楷體" w:hAnsi="標楷體" w:hint="eastAsia"/>
        </w:rPr>
        <w:t>六、測試關鍵性問題並完成本體模型－以測試交易法進行模型評估</w:t>
      </w:r>
    </w:p>
    <w:p w:rsidR="0081167E" w:rsidRPr="007852F7" w:rsidRDefault="0081167E" w:rsidP="00053A86">
      <w:pPr>
        <w:spacing w:before="100" w:beforeAutospacing="1" w:after="100" w:afterAutospacing="1"/>
        <w:ind w:firstLineChars="200" w:firstLine="480"/>
        <w:rPr>
          <w:rFonts w:ascii="標楷體" w:eastAsia="標楷體" w:hAnsi="標楷體"/>
        </w:rPr>
      </w:pPr>
      <w:r w:rsidRPr="007852F7">
        <w:rPr>
          <w:rFonts w:ascii="標楷體" w:eastAsia="標楷體" w:hAnsi="標楷體" w:hint="eastAsia"/>
        </w:rPr>
        <w:t>以虛擬交易事件來測試兩套準則間對於金融資產除列之不一致，該虛擬交易之特稱為：(</w:t>
      </w:r>
      <w:r w:rsidR="00164598" w:rsidRPr="007852F7">
        <w:rPr>
          <w:rFonts w:ascii="標楷體" w:eastAsia="標楷體" w:hAnsi="標楷體" w:hint="eastAsia"/>
        </w:rPr>
        <w:t>如圖四</w:t>
      </w:r>
      <w:r w:rsidRPr="007852F7">
        <w:rPr>
          <w:rFonts w:ascii="標楷體" w:eastAsia="標楷體" w:hAnsi="標楷體" w:hint="eastAsia"/>
        </w:rPr>
        <w:t>所示)</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移轉該金融資產予其它個體</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有移轉現金流量符合「承擔交付該金融資產現金流量的義務予受讓人」或 「移轉收取該金融資產現金流量的權利予受讓人」</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該金融資產移轉前後有顯著改變淨現金流量的淨現值</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該金融資產移轉前後有顯著改變淨現金流量時間分布的波動性</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受讓人具有移轉該金融資產的權利</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脫離移轉人及債務人的控制</w:t>
      </w:r>
    </w:p>
    <w:p w:rsidR="0081167E" w:rsidRPr="007852F7" w:rsidRDefault="0081167E" w:rsidP="00053A86">
      <w:pPr>
        <w:numPr>
          <w:ilvl w:val="0"/>
          <w:numId w:val="8"/>
        </w:numPr>
        <w:spacing w:before="100" w:beforeAutospacing="1" w:after="100" w:afterAutospacing="1"/>
        <w:rPr>
          <w:rFonts w:ascii="標楷體" w:eastAsia="標楷體" w:hAnsi="標楷體"/>
        </w:rPr>
      </w:pPr>
      <w:r w:rsidRPr="007852F7">
        <w:rPr>
          <w:rFonts w:ascii="標楷體" w:eastAsia="標楷體" w:hAnsi="標楷體" w:hint="eastAsia"/>
        </w:rPr>
        <w:t>此交易無其它限制的約定</w:t>
      </w:r>
    </w:p>
    <w:p w:rsidR="0081167E" w:rsidRPr="007852F7" w:rsidRDefault="00DC4460" w:rsidP="00053A86">
      <w:pPr>
        <w:spacing w:before="100" w:beforeAutospacing="1" w:after="100" w:afterAutospacing="1"/>
        <w:ind w:left="480"/>
        <w:jc w:val="center"/>
        <w:rPr>
          <w:rFonts w:ascii="標楷體" w:eastAsia="標楷體" w:hAnsi="標楷體"/>
        </w:rPr>
      </w:pPr>
      <w:r w:rsidRPr="007852F7">
        <w:rPr>
          <w:rFonts w:ascii="標楷體" w:eastAsia="標楷體" w:hAnsi="標楷體"/>
          <w:noProof/>
        </w:rPr>
        <w:drawing>
          <wp:anchor distT="0" distB="0" distL="114300" distR="114300" simplePos="0" relativeHeight="251656704" behindDoc="0" locked="0" layoutInCell="1" allowOverlap="1" wp14:anchorId="7AAE6AC7" wp14:editId="1043571F">
            <wp:simplePos x="0" y="0"/>
            <wp:positionH relativeFrom="column">
              <wp:posOffset>0</wp:posOffset>
            </wp:positionH>
            <wp:positionV relativeFrom="paragraph">
              <wp:posOffset>165100</wp:posOffset>
            </wp:positionV>
            <wp:extent cx="5245100" cy="3282950"/>
            <wp:effectExtent l="1905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t="9969" r="362" b="6914"/>
                    <a:stretch>
                      <a:fillRect/>
                    </a:stretch>
                  </pic:blipFill>
                  <pic:spPr bwMode="auto">
                    <a:xfrm>
                      <a:off x="0" y="0"/>
                      <a:ext cx="5245100" cy="3282950"/>
                    </a:xfrm>
                    <a:prstGeom prst="rect">
                      <a:avLst/>
                    </a:prstGeom>
                    <a:noFill/>
                    <a:ln w="9525">
                      <a:noFill/>
                      <a:miter lim="800000"/>
                      <a:headEnd/>
                      <a:tailEnd/>
                    </a:ln>
                  </pic:spPr>
                </pic:pic>
              </a:graphicData>
            </a:graphic>
          </wp:anchor>
        </w:drawing>
      </w:r>
      <w:r w:rsidR="0081167E" w:rsidRPr="007852F7">
        <w:rPr>
          <w:rFonts w:ascii="標楷體" w:eastAsia="標楷體" w:hAnsi="標楷體" w:hint="eastAsia"/>
        </w:rPr>
        <w:t>圖</w:t>
      </w:r>
      <w:r w:rsidR="00164598" w:rsidRPr="007852F7">
        <w:rPr>
          <w:rFonts w:ascii="標楷體" w:eastAsia="標楷體" w:hAnsi="標楷體" w:hint="eastAsia"/>
        </w:rPr>
        <w:t>四</w:t>
      </w:r>
      <w:r w:rsidR="0081167E" w:rsidRPr="007852F7">
        <w:rPr>
          <w:rFonts w:ascii="標楷體" w:eastAsia="標楷體" w:hAnsi="標楷體" w:hint="eastAsia"/>
        </w:rPr>
        <w:t xml:space="preserve"> 推論前之測試交易</w:t>
      </w:r>
    </w:p>
    <w:p w:rsidR="0081167E" w:rsidRPr="007852F7" w:rsidRDefault="0081167E" w:rsidP="00493827">
      <w:pPr>
        <w:spacing w:beforeLines="150" w:before="540" w:beforeAutospacing="1" w:afterLines="150" w:after="540" w:afterAutospacing="1"/>
        <w:ind w:firstLineChars="200" w:firstLine="480"/>
        <w:jc w:val="both"/>
        <w:rPr>
          <w:rFonts w:ascii="標楷體" w:eastAsia="標楷體" w:hAnsi="標楷體"/>
        </w:rPr>
      </w:pPr>
      <w:r w:rsidRPr="007852F7">
        <w:rPr>
          <w:rFonts w:ascii="標楷體" w:eastAsia="標楷體" w:hAnsi="標楷體" w:hint="eastAsia"/>
        </w:rPr>
        <w:t>測試結果如圖</w:t>
      </w:r>
      <w:r w:rsidR="00493827" w:rsidRPr="007852F7">
        <w:rPr>
          <w:rFonts w:ascii="標楷體" w:eastAsia="標楷體" w:hAnsi="標楷體" w:hint="eastAsia"/>
        </w:rPr>
        <w:t>五</w:t>
      </w:r>
      <w:r w:rsidRPr="007852F7">
        <w:rPr>
          <w:rFonts w:ascii="標楷體" w:eastAsia="標楷體" w:hAnsi="標楷體" w:hint="eastAsia"/>
        </w:rPr>
        <w:t>所示該測試交易重分類至「IAS下不除列」與「ROC_GAAP下應除列」，此為極大的差異。該測試交易為移轉控制但風險報酬未移轉，為兩套準則判斷除列與否之核心所在，因IAS注重風險報酬有無移轉，而ROC_GAAP則以喪失控制為判斷依據，因此有著相反的除列結果。</w:t>
      </w:r>
    </w:p>
    <w:p w:rsidR="0081167E" w:rsidRPr="007852F7" w:rsidRDefault="0081167E" w:rsidP="00493827">
      <w:pPr>
        <w:spacing w:beforeLines="150" w:before="540" w:beforeAutospacing="1" w:afterLines="150" w:after="540" w:afterAutospacing="1"/>
        <w:ind w:firstLineChars="200" w:firstLine="480"/>
        <w:jc w:val="both"/>
        <w:rPr>
          <w:rFonts w:ascii="標楷體" w:eastAsia="標楷體" w:hAnsi="標楷體"/>
        </w:rPr>
      </w:pPr>
      <w:r w:rsidRPr="007852F7">
        <w:rPr>
          <w:rFonts w:ascii="標楷體" w:eastAsia="標楷體" w:hAnsi="標楷體" w:hint="eastAsia"/>
        </w:rPr>
        <w:t>另外兩套準則對於移轉測試，IAS比起ROC_GAAP多考量有無移轉現金流量，因此若該虛擬交易無移轉現金流量，在「IAS下不除列」，而在ROC_GAAP則是須再進行更多條件之判斷，其測試結果如圖</w:t>
      </w:r>
      <w:r w:rsidR="00493827" w:rsidRPr="007852F7">
        <w:rPr>
          <w:rFonts w:ascii="標楷體" w:eastAsia="標楷體" w:hAnsi="標楷體" w:hint="eastAsia"/>
        </w:rPr>
        <w:t>六</w:t>
      </w:r>
      <w:r w:rsidRPr="007852F7">
        <w:rPr>
          <w:rFonts w:ascii="標楷體" w:eastAsia="標楷體" w:hAnsi="標楷體" w:hint="eastAsia"/>
        </w:rPr>
        <w:t>所示。OWL把兩套準則對於金融資產除列所注重之判斷條件納入知識庫，可準確看出不同交易在兩套準則間對於除列與否之差異。</w:t>
      </w:r>
    </w:p>
    <w:p w:rsidR="0081167E" w:rsidRPr="007852F7" w:rsidRDefault="00DC4460" w:rsidP="00493827">
      <w:pPr>
        <w:spacing w:before="100" w:beforeAutospacing="1" w:after="0"/>
        <w:ind w:left="482"/>
        <w:jc w:val="center"/>
        <w:rPr>
          <w:rFonts w:ascii="標楷體" w:eastAsia="標楷體" w:hAnsi="標楷體"/>
        </w:rPr>
      </w:pPr>
      <w:r w:rsidRPr="007852F7">
        <w:rPr>
          <w:rFonts w:ascii="標楷體" w:eastAsia="標楷體" w:hAnsi="標楷體" w:hint="eastAsia"/>
          <w:noProof/>
        </w:rPr>
        <w:drawing>
          <wp:inline distT="0" distB="0" distL="0" distR="0" wp14:anchorId="0271F949" wp14:editId="697521C2">
            <wp:extent cx="5270500" cy="3270250"/>
            <wp:effectExtent l="19050" t="0" r="6350" b="0"/>
            <wp:docPr id="3" name="圖片 3" descr="測試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測試四"/>
                    <pic:cNvPicPr>
                      <a:picLocks noChangeAspect="1" noChangeArrowheads="1"/>
                    </pic:cNvPicPr>
                  </pic:nvPicPr>
                  <pic:blipFill>
                    <a:blip r:embed="rId12" cstate="print"/>
                    <a:srcRect/>
                    <a:stretch>
                      <a:fillRect/>
                    </a:stretch>
                  </pic:blipFill>
                  <pic:spPr bwMode="auto">
                    <a:xfrm>
                      <a:off x="0" y="0"/>
                      <a:ext cx="5270500" cy="3270250"/>
                    </a:xfrm>
                    <a:prstGeom prst="rect">
                      <a:avLst/>
                    </a:prstGeom>
                    <a:noFill/>
                    <a:ln w="9525">
                      <a:noFill/>
                      <a:miter lim="800000"/>
                      <a:headEnd/>
                      <a:tailEnd/>
                    </a:ln>
                  </pic:spPr>
                </pic:pic>
              </a:graphicData>
            </a:graphic>
          </wp:inline>
        </w:drawing>
      </w:r>
    </w:p>
    <w:p w:rsidR="0081167E" w:rsidRPr="007852F7" w:rsidRDefault="00493827" w:rsidP="00493827">
      <w:pPr>
        <w:spacing w:before="0" w:after="100" w:afterAutospacing="1"/>
        <w:ind w:left="482"/>
        <w:jc w:val="center"/>
        <w:rPr>
          <w:rFonts w:ascii="標楷體" w:eastAsia="標楷體" w:hAnsi="標楷體"/>
        </w:rPr>
      </w:pPr>
      <w:r w:rsidRPr="007852F7">
        <w:rPr>
          <w:rFonts w:ascii="標楷體" w:eastAsia="標楷體" w:hAnsi="標楷體" w:hint="eastAsia"/>
        </w:rPr>
        <w:t>圖五</w:t>
      </w:r>
      <w:r w:rsidR="0081167E" w:rsidRPr="007852F7">
        <w:rPr>
          <w:rFonts w:ascii="標楷體" w:eastAsia="標楷體" w:hAnsi="標楷體" w:hint="eastAsia"/>
        </w:rPr>
        <w:t xml:space="preserve"> 測試交易經推論後重分類結果</w:t>
      </w:r>
    </w:p>
    <w:p w:rsidR="0081167E" w:rsidRPr="007852F7" w:rsidRDefault="0081167E" w:rsidP="00053A86">
      <w:pPr>
        <w:spacing w:before="100" w:beforeAutospacing="1" w:after="100" w:afterAutospacing="1"/>
        <w:ind w:left="480"/>
        <w:jc w:val="center"/>
        <w:rPr>
          <w:rFonts w:ascii="標楷體" w:eastAsia="標楷體" w:hAnsi="標楷體"/>
        </w:rPr>
      </w:pPr>
    </w:p>
    <w:p w:rsidR="0081167E" w:rsidRPr="007852F7" w:rsidRDefault="00DC4460" w:rsidP="00493827">
      <w:pPr>
        <w:spacing w:before="100" w:beforeAutospacing="1" w:after="0"/>
        <w:ind w:left="482"/>
        <w:jc w:val="center"/>
        <w:rPr>
          <w:rFonts w:ascii="標楷體" w:eastAsia="標楷體" w:hAnsi="標楷體"/>
        </w:rPr>
      </w:pPr>
      <w:r w:rsidRPr="007852F7">
        <w:rPr>
          <w:rFonts w:ascii="標楷體" w:eastAsia="標楷體" w:hAnsi="標楷體" w:hint="eastAsia"/>
          <w:noProof/>
        </w:rPr>
        <w:drawing>
          <wp:inline distT="0" distB="0" distL="0" distR="0" wp14:anchorId="4D9D112E" wp14:editId="1DA8EC4D">
            <wp:extent cx="5264150" cy="2476500"/>
            <wp:effectExtent l="19050" t="0" r="0" b="0"/>
            <wp:docPr id="4" name="圖片 4" descr="測試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測試六"/>
                    <pic:cNvPicPr>
                      <a:picLocks noChangeAspect="1" noChangeArrowheads="1"/>
                    </pic:cNvPicPr>
                  </pic:nvPicPr>
                  <pic:blipFill>
                    <a:blip r:embed="rId13" cstate="print"/>
                    <a:srcRect/>
                    <a:stretch>
                      <a:fillRect/>
                    </a:stretch>
                  </pic:blipFill>
                  <pic:spPr bwMode="auto">
                    <a:xfrm>
                      <a:off x="0" y="0"/>
                      <a:ext cx="5264150" cy="2476500"/>
                    </a:xfrm>
                    <a:prstGeom prst="rect">
                      <a:avLst/>
                    </a:prstGeom>
                    <a:noFill/>
                    <a:ln w="9525">
                      <a:noFill/>
                      <a:miter lim="800000"/>
                      <a:headEnd/>
                      <a:tailEnd/>
                    </a:ln>
                  </pic:spPr>
                </pic:pic>
              </a:graphicData>
            </a:graphic>
          </wp:inline>
        </w:drawing>
      </w:r>
    </w:p>
    <w:p w:rsidR="0081167E" w:rsidRPr="007852F7" w:rsidRDefault="0081167E" w:rsidP="00493827">
      <w:pPr>
        <w:spacing w:before="0" w:after="100" w:afterAutospacing="1"/>
        <w:ind w:left="482"/>
        <w:jc w:val="center"/>
        <w:rPr>
          <w:rFonts w:ascii="標楷體" w:eastAsia="標楷體" w:hAnsi="標楷體"/>
        </w:rPr>
      </w:pPr>
      <w:r w:rsidRPr="007852F7">
        <w:rPr>
          <w:rFonts w:ascii="標楷體" w:eastAsia="標楷體" w:hAnsi="標楷體" w:hint="eastAsia"/>
        </w:rPr>
        <w:t>圖</w:t>
      </w:r>
      <w:r w:rsidR="00493827" w:rsidRPr="007852F7">
        <w:rPr>
          <w:rFonts w:ascii="標楷體" w:eastAsia="標楷體" w:hAnsi="標楷體" w:hint="eastAsia"/>
        </w:rPr>
        <w:t>六</w:t>
      </w:r>
      <w:r w:rsidRPr="007852F7">
        <w:rPr>
          <w:rFonts w:ascii="標楷體" w:eastAsia="標楷體" w:hAnsi="標楷體" w:hint="eastAsia"/>
        </w:rPr>
        <w:t xml:space="preserve"> 測試交易經推論後重分類結果</w:t>
      </w:r>
    </w:p>
    <w:p w:rsidR="00A43DC3" w:rsidRPr="007852F7" w:rsidRDefault="00A43DC3" w:rsidP="00053A86">
      <w:pPr>
        <w:spacing w:before="100" w:beforeAutospacing="1" w:after="100" w:afterAutospacing="1"/>
        <w:jc w:val="center"/>
        <w:rPr>
          <w:rFonts w:ascii="標楷體" w:eastAsia="標楷體" w:hAnsi="標楷體"/>
        </w:rPr>
      </w:pPr>
    </w:p>
    <w:p w:rsidR="00097638" w:rsidRPr="00EA3D07" w:rsidRDefault="00EA3D07" w:rsidP="00EA3D07">
      <w:pPr>
        <w:spacing w:before="100" w:beforeAutospacing="1" w:after="100" w:afterAutospacing="1"/>
        <w:ind w:left="480"/>
        <w:jc w:val="center"/>
        <w:rPr>
          <w:rFonts w:ascii="標楷體" w:eastAsia="標楷體" w:hAnsi="標楷體"/>
          <w:b/>
          <w:sz w:val="28"/>
          <w:szCs w:val="28"/>
        </w:rPr>
      </w:pPr>
      <w:r>
        <w:rPr>
          <w:rFonts w:ascii="標楷體" w:eastAsia="標楷體" w:hAnsi="標楷體" w:hint="eastAsia"/>
          <w:b/>
          <w:sz w:val="28"/>
          <w:szCs w:val="28"/>
        </w:rPr>
        <w:t>伍</w:t>
      </w:r>
      <w:r w:rsidRPr="00EA3D07">
        <w:rPr>
          <w:rFonts w:ascii="標楷體" w:eastAsia="標楷體" w:hAnsi="標楷體" w:hint="eastAsia"/>
          <w:b/>
          <w:sz w:val="28"/>
          <w:szCs w:val="28"/>
        </w:rPr>
        <w:t>、</w:t>
      </w:r>
      <w:r w:rsidR="00097638" w:rsidRPr="00EA3D07">
        <w:rPr>
          <w:rFonts w:ascii="標楷體" w:eastAsia="標楷體" w:hAnsi="標楷體" w:hint="eastAsia"/>
          <w:b/>
          <w:sz w:val="28"/>
          <w:szCs w:val="28"/>
        </w:rPr>
        <w:t>結論</w:t>
      </w:r>
    </w:p>
    <w:p w:rsidR="00664F05" w:rsidRPr="007852F7" w:rsidRDefault="00E20B97"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本研究探討之</w:t>
      </w:r>
      <w:r w:rsidR="00383AA7" w:rsidRPr="007852F7">
        <w:rPr>
          <w:rFonts w:ascii="標楷體" w:eastAsia="標楷體" w:hAnsi="標楷體" w:hint="eastAsia"/>
        </w:rPr>
        <w:t>有關</w:t>
      </w:r>
      <w:r w:rsidRPr="007852F7">
        <w:rPr>
          <w:rFonts w:ascii="標楷體" w:eastAsia="標楷體" w:hAnsi="標楷體" w:hint="eastAsia"/>
        </w:rPr>
        <w:t>金融資產除列</w:t>
      </w:r>
      <w:r w:rsidR="00383AA7" w:rsidRPr="007852F7">
        <w:rPr>
          <w:rFonts w:ascii="標楷體" w:eastAsia="標楷體" w:hAnsi="標楷體" w:hint="eastAsia"/>
        </w:rPr>
        <w:t>的議題</w:t>
      </w:r>
      <w:r w:rsidRPr="007852F7">
        <w:rPr>
          <w:rFonts w:ascii="標楷體" w:eastAsia="標楷體" w:hAnsi="標楷體" w:hint="eastAsia"/>
        </w:rPr>
        <w:t>，存在著因翻譯產生之文字差異，</w:t>
      </w:r>
      <w:r w:rsidR="00383AA7" w:rsidRPr="007852F7">
        <w:rPr>
          <w:rFonts w:ascii="標楷體" w:eastAsia="標楷體" w:hAnsi="標楷體" w:hint="eastAsia"/>
        </w:rPr>
        <w:t>藉著相同語意詞彙的應用，將文字表達上異名同義的問題消除，並使用</w:t>
      </w:r>
      <w:r w:rsidRPr="007852F7">
        <w:rPr>
          <w:rFonts w:ascii="標楷體" w:eastAsia="標楷體" w:hAnsi="標楷體" w:hint="eastAsia"/>
        </w:rPr>
        <w:t>OWL將不易理解之條文剖析</w:t>
      </w:r>
      <w:r w:rsidR="00383AA7" w:rsidRPr="007852F7">
        <w:rPr>
          <w:rFonts w:ascii="標楷體" w:eastAsia="標楷體" w:hAnsi="標楷體" w:hint="eastAsia"/>
        </w:rPr>
        <w:t>建入系統內，幫助</w:t>
      </w:r>
      <w:r w:rsidRPr="007852F7">
        <w:rPr>
          <w:rFonts w:ascii="標楷體" w:eastAsia="標楷體" w:hAnsi="標楷體" w:hint="eastAsia"/>
        </w:rPr>
        <w:t>內隱知識之釐清，</w:t>
      </w:r>
      <w:r w:rsidR="00383AA7" w:rsidRPr="007852F7">
        <w:rPr>
          <w:rFonts w:ascii="標楷體" w:eastAsia="標楷體" w:hAnsi="標楷體" w:hint="eastAsia"/>
        </w:rPr>
        <w:t>藉此</w:t>
      </w:r>
      <w:r w:rsidRPr="007852F7">
        <w:rPr>
          <w:rFonts w:ascii="標楷體" w:eastAsia="標楷體" w:hAnsi="標楷體" w:hint="eastAsia"/>
        </w:rPr>
        <w:t>瞭解</w:t>
      </w:r>
      <w:r w:rsidR="00383AA7" w:rsidRPr="007852F7">
        <w:rPr>
          <w:rFonts w:ascii="標楷體" w:eastAsia="標楷體" w:hAnsi="標楷體" w:hint="eastAsia"/>
        </w:rPr>
        <w:t>判斷條件</w:t>
      </w:r>
      <w:r w:rsidRPr="007852F7">
        <w:rPr>
          <w:rFonts w:ascii="標楷體" w:eastAsia="標楷體" w:hAnsi="標楷體" w:hint="eastAsia"/>
        </w:rPr>
        <w:t>不一致</w:t>
      </w:r>
      <w:r w:rsidR="00DC4460" w:rsidRPr="007852F7">
        <w:rPr>
          <w:rFonts w:ascii="標楷體" w:eastAsia="標楷體" w:hAnsi="標楷體" w:hint="eastAsia"/>
        </w:rPr>
        <w:t>的內涵</w:t>
      </w:r>
      <w:r w:rsidRPr="007852F7">
        <w:rPr>
          <w:rFonts w:ascii="標楷體" w:eastAsia="標楷體" w:hAnsi="標楷體" w:hint="eastAsia"/>
        </w:rPr>
        <w:t>。</w:t>
      </w:r>
    </w:p>
    <w:p w:rsidR="00E20B97" w:rsidRPr="007852F7" w:rsidRDefault="00E20B97"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經分析，產生兩套準則認列結果上之差異，為IAS與ROC_GAAP對於除列之判斷核心相異，因IAS著重於風險報酬有無移轉，而ROC_GAAP以喪失控制為判斷核心，若交易為無移轉風險報酬但控制報酬已移轉，將使其結果在「IAS下為不除列」則在「ROC_GAAP下為應除列」，顯然其會計處理並不一致，導致某些交易產生相反的除列情形</w:t>
      </w:r>
      <w:r w:rsidR="00211E1C" w:rsidRPr="007852F7">
        <w:rPr>
          <w:rFonts w:ascii="標楷體" w:eastAsia="標楷體" w:hAnsi="標楷體" w:hint="eastAsia"/>
        </w:rPr>
        <w:t>，另IAS比ROC_GAAP多考量有</w:t>
      </w:r>
      <w:r w:rsidR="00664F05" w:rsidRPr="007852F7">
        <w:rPr>
          <w:rFonts w:ascii="標楷體" w:eastAsia="標楷體" w:hAnsi="標楷體" w:hint="eastAsia"/>
        </w:rPr>
        <w:t>無移轉現金流量，使得此交易情形若為無移轉現金流量，只對IAS判斷是否除列有影響，此亦為判斷除列與否之差異</w:t>
      </w:r>
      <w:r w:rsidRPr="007852F7">
        <w:rPr>
          <w:rFonts w:ascii="標楷體" w:eastAsia="標楷體" w:hAnsi="標楷體" w:hint="eastAsia"/>
        </w:rPr>
        <w:t>。本研究認為金融資產除列應採用IAS的規定較佳，其考量了風險有無移轉的實質</w:t>
      </w:r>
      <w:r w:rsidR="00664F05" w:rsidRPr="007852F7">
        <w:rPr>
          <w:rFonts w:ascii="標楷體" w:eastAsia="標楷體" w:hAnsi="標楷體" w:hint="eastAsia"/>
        </w:rPr>
        <w:t>與考慮現金流量有無移轉</w:t>
      </w:r>
      <w:r w:rsidRPr="007852F7">
        <w:rPr>
          <w:rFonts w:ascii="標楷體" w:eastAsia="標楷體" w:hAnsi="標楷體" w:hint="eastAsia"/>
        </w:rPr>
        <w:t>，而ROC_GAAP</w:t>
      </w:r>
      <w:r w:rsidR="00664F05" w:rsidRPr="007852F7">
        <w:rPr>
          <w:rFonts w:ascii="標楷體" w:eastAsia="標楷體" w:hAnsi="標楷體" w:hint="eastAsia"/>
        </w:rPr>
        <w:t>皆</w:t>
      </w:r>
      <w:r w:rsidRPr="007852F7">
        <w:rPr>
          <w:rFonts w:ascii="標楷體" w:eastAsia="標楷體" w:hAnsi="標楷體" w:hint="eastAsia"/>
        </w:rPr>
        <w:t>未</w:t>
      </w:r>
      <w:r w:rsidR="00664F05" w:rsidRPr="007852F7">
        <w:rPr>
          <w:rFonts w:ascii="標楷體" w:eastAsia="標楷體" w:hAnsi="標楷體" w:hint="eastAsia"/>
        </w:rPr>
        <w:t>包含上述之</w:t>
      </w:r>
      <w:r w:rsidRPr="007852F7">
        <w:rPr>
          <w:rFonts w:ascii="標楷體" w:eastAsia="標楷體" w:hAnsi="標楷體" w:hint="eastAsia"/>
        </w:rPr>
        <w:t>判斷要件，這使得其會計在處理上依循的要件不夠嚴謹，容易產生美化報表之嫌。</w:t>
      </w:r>
    </w:p>
    <w:p w:rsidR="00800B18" w:rsidRPr="007852F7" w:rsidRDefault="00B50272"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實際上常有因不同的觀點產生異同的想法，</w:t>
      </w:r>
      <w:r w:rsidR="00E30540" w:rsidRPr="007852F7">
        <w:rPr>
          <w:rFonts w:ascii="標楷體" w:eastAsia="標楷體" w:hAnsi="標楷體" w:hint="eastAsia"/>
        </w:rPr>
        <w:t>像是</w:t>
      </w:r>
      <w:r w:rsidR="00800B18" w:rsidRPr="007852F7">
        <w:rPr>
          <w:rFonts w:ascii="標楷體" w:eastAsia="標楷體" w:hAnsi="標楷體" w:hint="eastAsia"/>
        </w:rPr>
        <w:t>美國FASB發佈一套會計公報，至少須有七分之五的贊成比例，但因人員的變動使得準則內容更改的情形相當頻繁，這代表準則內容差異的產生原因，有一定的比例來自於個人主觀看法的不同。此現象可利用OWL所具備的處理自然語言的能力，搭配</w:t>
      </w:r>
      <w:r w:rsidR="00800B18" w:rsidRPr="007852F7">
        <w:rPr>
          <w:rFonts w:ascii="標楷體" w:eastAsia="標楷體" w:hAnsi="標楷體"/>
        </w:rPr>
        <w:t>protégé</w:t>
      </w:r>
      <w:r w:rsidR="00800B18" w:rsidRPr="007852F7">
        <w:rPr>
          <w:rFonts w:ascii="標楷體" w:eastAsia="標楷體" w:hAnsi="標楷體" w:hint="eastAsia"/>
        </w:rPr>
        <w:t xml:space="preserve"> 軟體內建的推論器解決，例如；將條文分解成細項，鍵入本體內，使原則訂定的觀念架構更為明瞭，並藉由軟體的推論功能取代以人為的方式進行準則的制定，藉此減少因主觀判斷所造成之異動。</w:t>
      </w:r>
    </w:p>
    <w:p w:rsidR="00880C30" w:rsidRPr="007852F7" w:rsidRDefault="00880C30" w:rsidP="00053A86">
      <w:pPr>
        <w:spacing w:before="100" w:beforeAutospacing="1" w:after="100" w:afterAutospacing="1"/>
        <w:rPr>
          <w:rFonts w:ascii="標楷體" w:eastAsia="標楷體" w:hAnsi="標楷體"/>
        </w:rPr>
      </w:pPr>
      <w:r w:rsidRPr="007852F7">
        <w:rPr>
          <w:rFonts w:ascii="標楷體" w:eastAsia="標楷體" w:hAnsi="標楷體" w:hint="eastAsia"/>
        </w:rPr>
        <w:tab/>
        <w:t>會計屬於社會科學的範疇，由於社會科學的研究不同於自然科學是以描述性的研究方法進行，故採用設計科學的研究方法是較為合適的，以本研究所建置的本體模型為例，即為該研究方法的產物，含有人工產物(artifacts)的特性，所以本模型具備了能夠利用後續開發者的知識與經驗加以改良的能力。</w:t>
      </w:r>
    </w:p>
    <w:p w:rsidR="00664F05" w:rsidRPr="007852F7" w:rsidRDefault="00880C30" w:rsidP="00053A86">
      <w:pPr>
        <w:spacing w:before="100" w:beforeAutospacing="1" w:after="100" w:afterAutospacing="1"/>
        <w:ind w:firstLine="480"/>
        <w:rPr>
          <w:rFonts w:ascii="標楷體" w:eastAsia="標楷體" w:hAnsi="標楷體"/>
        </w:rPr>
      </w:pPr>
      <w:r w:rsidRPr="007852F7">
        <w:rPr>
          <w:rFonts w:ascii="標楷體" w:eastAsia="標楷體" w:hAnsi="標楷體" w:hint="eastAsia"/>
        </w:rPr>
        <w:t>國際會計準則(IAS 39) 與ROC_GAAP第33號兩套準則的內容相當龐雜，本研究雖然僅針對兩者之間對於金融資產除列的規定進行比較，但也驗證了運用OWL於會計準則差異分析的可行性，由於採用IFRS後在會計的處理上仰賴專業判斷的比重提高，在未來若能利用OWL進行IFRS準則本體的建置，藉助OWL可推論的能力，將可減少由於認知不同所產生判斷上差異的可能性，然而此一目標的達成需要大量的相關領域學者投入，並且由於OWL在現階段會計研究上的應用尚不普及，在短期內達成的可能性不高，但是在可預見的未來是可以期待的。</w:t>
      </w:r>
    </w:p>
    <w:p w:rsidR="00664F05" w:rsidRPr="007852F7" w:rsidRDefault="00664F05" w:rsidP="00053A86">
      <w:pPr>
        <w:spacing w:before="100" w:beforeAutospacing="1" w:after="100" w:afterAutospacing="1"/>
        <w:ind w:firstLine="480"/>
        <w:rPr>
          <w:rFonts w:ascii="標楷體" w:eastAsia="標楷體" w:hAnsi="標楷體"/>
        </w:rPr>
      </w:pPr>
    </w:p>
    <w:p w:rsidR="009B25BB" w:rsidRPr="007852F7" w:rsidRDefault="00B50272" w:rsidP="00053A86">
      <w:pPr>
        <w:spacing w:before="100" w:beforeAutospacing="1" w:after="100" w:afterAutospacing="1"/>
        <w:jc w:val="center"/>
        <w:rPr>
          <w:rFonts w:ascii="標楷體" w:eastAsia="標楷體" w:hAnsi="標楷體"/>
          <w:b/>
          <w:sz w:val="28"/>
          <w:szCs w:val="28"/>
        </w:rPr>
      </w:pPr>
      <w:r w:rsidRPr="007852F7">
        <w:rPr>
          <w:rFonts w:ascii="標楷體" w:eastAsia="標楷體" w:hAnsi="標楷體"/>
        </w:rPr>
        <w:br w:type="page"/>
      </w:r>
      <w:r w:rsidR="009B25BB" w:rsidRPr="007852F7">
        <w:rPr>
          <w:rFonts w:ascii="標楷體" w:eastAsia="標楷體" w:hAnsi="標楷體" w:hint="eastAsia"/>
          <w:b/>
          <w:sz w:val="28"/>
          <w:szCs w:val="28"/>
        </w:rPr>
        <w:t>參考文獻</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hint="eastAsia"/>
          <w:color w:val="000000"/>
          <w:kern w:val="0"/>
        </w:rPr>
        <w:t>張仲岳，2012，採用IFRS前後 金融資產移轉會計準則之比較，會計研究月刊  第319期:118-128</w:t>
      </w:r>
    </w:p>
    <w:p w:rsidR="009B25BB" w:rsidRPr="007852F7" w:rsidRDefault="00331A93"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hint="eastAsia"/>
          <w:color w:val="000000"/>
          <w:kern w:val="0"/>
        </w:rPr>
        <w:t>周濟</w:t>
      </w:r>
      <w:r w:rsidR="009B25BB" w:rsidRPr="007852F7">
        <w:rPr>
          <w:rFonts w:ascii="標楷體" w:eastAsia="標楷體" w:hAnsi="標楷體" w:hint="eastAsia"/>
          <w:color w:val="000000"/>
          <w:kern w:val="0"/>
        </w:rPr>
        <w:t>群</w:t>
      </w:r>
      <w:r w:rsidRPr="007852F7">
        <w:rPr>
          <w:rFonts w:ascii="標楷體" w:eastAsia="標楷體" w:hAnsi="標楷體" w:hint="eastAsia"/>
          <w:color w:val="000000"/>
          <w:kern w:val="0"/>
        </w:rPr>
        <w:t>與</w:t>
      </w:r>
      <w:r w:rsidR="009B25BB" w:rsidRPr="007852F7">
        <w:rPr>
          <w:rFonts w:ascii="標楷體" w:eastAsia="標楷體" w:hAnsi="標楷體" w:hint="eastAsia"/>
          <w:color w:val="000000"/>
          <w:kern w:val="0"/>
        </w:rPr>
        <w:t>周國華，2012，以邏輯本體語言塑模會計知識之研究，working paper</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rPr>
      </w:pPr>
      <w:r w:rsidRPr="007852F7">
        <w:rPr>
          <w:rFonts w:ascii="標楷體" w:eastAsia="標楷體" w:hAnsi="標楷體" w:hint="eastAsia"/>
          <w:color w:val="000000"/>
          <w:kern w:val="0"/>
        </w:rPr>
        <w:t>Chou</w:t>
      </w:r>
      <w:r w:rsidRPr="007852F7">
        <w:rPr>
          <w:rFonts w:ascii="標楷體" w:eastAsia="標楷體" w:hAnsi="標楷體" w:hint="eastAsia"/>
          <w:color w:val="000000"/>
        </w:rPr>
        <w:t xml:space="preserve">, C. C., and Y. L. Chi. 2010. </w:t>
      </w:r>
      <w:r w:rsidRPr="007852F7">
        <w:rPr>
          <w:rFonts w:ascii="標楷體" w:eastAsia="標楷體" w:hAnsi="標楷體"/>
          <w:color w:val="000000"/>
        </w:rPr>
        <w:t>Developing ontology-based EPA for representing accounting principles in a reusable knowledge component</w:t>
      </w:r>
      <w:r w:rsidRPr="007852F7">
        <w:rPr>
          <w:rFonts w:ascii="標楷體" w:eastAsia="標楷體" w:hAnsi="標楷體" w:hint="eastAsia"/>
          <w:color w:val="000000"/>
        </w:rPr>
        <w:t xml:space="preserve">. </w:t>
      </w:r>
      <w:r w:rsidRPr="007852F7">
        <w:rPr>
          <w:rFonts w:ascii="標楷體" w:eastAsia="標楷體" w:hAnsi="標楷體"/>
          <w:i/>
          <w:color w:val="000000"/>
        </w:rPr>
        <w:t>Expert Systems with Applications</w:t>
      </w:r>
      <w:r w:rsidRPr="007852F7">
        <w:rPr>
          <w:rFonts w:ascii="標楷體" w:eastAsia="標楷體" w:hAnsi="標楷體" w:hint="eastAsia"/>
          <w:color w:val="000000"/>
        </w:rPr>
        <w:t xml:space="preserve"> 37(3): 2316-2323.</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rPr>
      </w:pPr>
      <w:r w:rsidRPr="007852F7">
        <w:rPr>
          <w:rFonts w:ascii="標楷體" w:eastAsia="標楷體" w:hAnsi="標楷體" w:hint="eastAsia"/>
          <w:color w:val="000000"/>
          <w:kern w:val="0"/>
        </w:rPr>
        <w:t>Codd</w:t>
      </w:r>
      <w:r w:rsidRPr="007852F7">
        <w:rPr>
          <w:rFonts w:ascii="標楷體" w:eastAsia="標楷體" w:hAnsi="標楷體" w:hint="eastAsia"/>
          <w:color w:val="000000"/>
        </w:rPr>
        <w:t xml:space="preserve">, E. F. </w:t>
      </w:r>
      <w:smartTag w:uri="urn:schemas-microsoft-com:office:smarttags" w:element="metricconverter">
        <w:smartTagPr>
          <w:attr w:name="ProductID" w:val="1970. A"/>
        </w:smartTagPr>
        <w:r w:rsidRPr="007852F7">
          <w:rPr>
            <w:rFonts w:ascii="標楷體" w:eastAsia="標楷體" w:hAnsi="標楷體" w:hint="eastAsia"/>
            <w:color w:val="000000"/>
          </w:rPr>
          <w:t>1970. A</w:t>
        </w:r>
      </w:smartTag>
      <w:r w:rsidRPr="007852F7">
        <w:rPr>
          <w:rFonts w:ascii="標楷體" w:eastAsia="標楷體" w:hAnsi="標楷體" w:hint="eastAsia"/>
          <w:color w:val="000000"/>
        </w:rPr>
        <w:t xml:space="preserve"> relational model of data for large shared databanks. </w:t>
      </w:r>
      <w:r w:rsidRPr="007852F7">
        <w:rPr>
          <w:rFonts w:ascii="標楷體" w:eastAsia="標楷體" w:hAnsi="標楷體" w:hint="eastAsia"/>
          <w:i/>
          <w:color w:val="000000"/>
        </w:rPr>
        <w:t>Communications of the ACM</w:t>
      </w:r>
      <w:r w:rsidRPr="007852F7">
        <w:rPr>
          <w:rFonts w:ascii="標楷體" w:eastAsia="標楷體" w:hAnsi="標楷體" w:hint="eastAsia"/>
          <w:color w:val="000000"/>
        </w:rPr>
        <w:t xml:space="preserve"> 13 (June): 377-387.</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rPr>
      </w:pPr>
      <w:r w:rsidRPr="007852F7">
        <w:rPr>
          <w:rFonts w:ascii="標楷體" w:eastAsia="標楷體" w:hAnsi="標楷體"/>
          <w:color w:val="000000"/>
          <w:kern w:val="0"/>
        </w:rPr>
        <w:t>Chen</w:t>
      </w:r>
      <w:r w:rsidRPr="007852F7">
        <w:rPr>
          <w:rFonts w:ascii="標楷體" w:eastAsia="標楷體" w:hAnsi="標楷體"/>
          <w:color w:val="000000"/>
        </w:rPr>
        <w:t>, P.</w:t>
      </w:r>
      <w:r w:rsidRPr="007852F7">
        <w:rPr>
          <w:rFonts w:ascii="標楷體" w:eastAsia="標楷體" w:hAnsi="標楷體" w:hint="eastAsia"/>
          <w:color w:val="000000"/>
        </w:rPr>
        <w:t xml:space="preserve"> </w:t>
      </w:r>
      <w:r w:rsidRPr="007852F7">
        <w:rPr>
          <w:rFonts w:ascii="標楷體" w:eastAsia="標楷體" w:hAnsi="標楷體"/>
          <w:color w:val="000000"/>
        </w:rPr>
        <w:t>P. 1976</w:t>
      </w:r>
      <w:r w:rsidRPr="007852F7">
        <w:rPr>
          <w:rFonts w:ascii="標楷體" w:eastAsia="標楷體" w:hAnsi="標楷體" w:hint="eastAsia"/>
          <w:color w:val="000000"/>
        </w:rPr>
        <w:t>.</w:t>
      </w:r>
      <w:r w:rsidRPr="007852F7">
        <w:rPr>
          <w:rFonts w:ascii="標楷體" w:eastAsia="標楷體" w:hAnsi="標楷體"/>
          <w:color w:val="000000"/>
        </w:rPr>
        <w:t xml:space="preserve"> The </w:t>
      </w:r>
      <w:r w:rsidRPr="007852F7">
        <w:rPr>
          <w:rFonts w:ascii="標楷體" w:eastAsia="標楷體" w:hAnsi="標楷體" w:hint="eastAsia"/>
          <w:color w:val="000000"/>
        </w:rPr>
        <w:t>e</w:t>
      </w:r>
      <w:r w:rsidRPr="007852F7">
        <w:rPr>
          <w:rFonts w:ascii="標楷體" w:eastAsia="標楷體" w:hAnsi="標楷體"/>
          <w:color w:val="000000"/>
        </w:rPr>
        <w:t>ntity-</w:t>
      </w:r>
      <w:r w:rsidRPr="007852F7">
        <w:rPr>
          <w:rFonts w:ascii="標楷體" w:eastAsia="標楷體" w:hAnsi="標楷體" w:hint="eastAsia"/>
          <w:color w:val="000000"/>
        </w:rPr>
        <w:t>r</w:t>
      </w:r>
      <w:r w:rsidRPr="007852F7">
        <w:rPr>
          <w:rFonts w:ascii="標楷體" w:eastAsia="標楷體" w:hAnsi="標楷體"/>
          <w:color w:val="000000"/>
        </w:rPr>
        <w:t xml:space="preserve">elationship </w:t>
      </w:r>
      <w:r w:rsidRPr="007852F7">
        <w:rPr>
          <w:rFonts w:ascii="標楷體" w:eastAsia="標楷體" w:hAnsi="標楷體" w:hint="eastAsia"/>
          <w:color w:val="000000"/>
        </w:rPr>
        <w:t>m</w:t>
      </w:r>
      <w:r w:rsidRPr="007852F7">
        <w:rPr>
          <w:rFonts w:ascii="標楷體" w:eastAsia="標楷體" w:hAnsi="標楷體"/>
          <w:color w:val="000000"/>
        </w:rPr>
        <w:t xml:space="preserve">odel: </w:t>
      </w:r>
      <w:r w:rsidRPr="007852F7">
        <w:rPr>
          <w:rFonts w:ascii="標楷體" w:eastAsia="標楷體" w:hAnsi="標楷體" w:hint="eastAsia"/>
          <w:color w:val="000000"/>
        </w:rPr>
        <w:t>t</w:t>
      </w:r>
      <w:r w:rsidRPr="007852F7">
        <w:rPr>
          <w:rFonts w:ascii="標楷體" w:eastAsia="標楷體" w:hAnsi="標楷體"/>
          <w:color w:val="000000"/>
        </w:rPr>
        <w:t xml:space="preserve">oward a </w:t>
      </w:r>
      <w:r w:rsidRPr="007852F7">
        <w:rPr>
          <w:rFonts w:ascii="標楷體" w:eastAsia="標楷體" w:hAnsi="標楷體" w:hint="eastAsia"/>
          <w:color w:val="000000"/>
        </w:rPr>
        <w:t>u</w:t>
      </w:r>
      <w:r w:rsidRPr="007852F7">
        <w:rPr>
          <w:rFonts w:ascii="標楷體" w:eastAsia="標楷體" w:hAnsi="標楷體"/>
          <w:color w:val="000000"/>
        </w:rPr>
        <w:t xml:space="preserve">nified </w:t>
      </w:r>
      <w:r w:rsidRPr="007852F7">
        <w:rPr>
          <w:rFonts w:ascii="標楷體" w:eastAsia="標楷體" w:hAnsi="標楷體" w:hint="eastAsia"/>
          <w:color w:val="000000"/>
        </w:rPr>
        <w:t>v</w:t>
      </w:r>
      <w:r w:rsidRPr="007852F7">
        <w:rPr>
          <w:rFonts w:ascii="標楷體" w:eastAsia="標楷體" w:hAnsi="標楷體"/>
          <w:color w:val="000000"/>
        </w:rPr>
        <w:t xml:space="preserve">iew of </w:t>
      </w:r>
      <w:r w:rsidRPr="007852F7">
        <w:rPr>
          <w:rFonts w:ascii="標楷體" w:eastAsia="標楷體" w:hAnsi="標楷體" w:hint="eastAsia"/>
          <w:color w:val="000000"/>
        </w:rPr>
        <w:t>d</w:t>
      </w:r>
      <w:r w:rsidRPr="007852F7">
        <w:rPr>
          <w:rFonts w:ascii="標楷體" w:eastAsia="標楷體" w:hAnsi="標楷體"/>
          <w:color w:val="000000"/>
        </w:rPr>
        <w:t>ata</w:t>
      </w:r>
      <w:r w:rsidRPr="007852F7">
        <w:rPr>
          <w:rFonts w:ascii="標楷體" w:eastAsia="標楷體" w:hAnsi="標楷體" w:hint="eastAsia"/>
          <w:color w:val="000000"/>
        </w:rPr>
        <w:t>.</w:t>
      </w:r>
      <w:r w:rsidRPr="007852F7">
        <w:rPr>
          <w:rFonts w:ascii="標楷體" w:eastAsia="標楷體" w:hAnsi="標楷體"/>
          <w:color w:val="000000"/>
        </w:rPr>
        <w:t xml:space="preserve"> </w:t>
      </w:r>
      <w:r w:rsidRPr="007852F7">
        <w:rPr>
          <w:rFonts w:ascii="標楷體" w:eastAsia="標楷體" w:hAnsi="標楷體"/>
          <w:i/>
          <w:color w:val="000000"/>
        </w:rPr>
        <w:t>ACM Transaction on Database System</w:t>
      </w:r>
      <w:r w:rsidRPr="007852F7">
        <w:rPr>
          <w:rFonts w:ascii="標楷體" w:eastAsia="標楷體" w:hAnsi="標楷體"/>
          <w:color w:val="000000"/>
        </w:rPr>
        <w:t xml:space="preserve"> 1</w:t>
      </w:r>
      <w:r w:rsidRPr="007852F7">
        <w:rPr>
          <w:rFonts w:ascii="標楷體" w:eastAsia="標楷體" w:hAnsi="標楷體" w:hint="eastAsia"/>
          <w:color w:val="000000"/>
        </w:rPr>
        <w:t xml:space="preserve"> (</w:t>
      </w:r>
      <w:r w:rsidRPr="007852F7">
        <w:rPr>
          <w:rFonts w:ascii="標楷體" w:eastAsia="標楷體" w:hAnsi="標楷體"/>
          <w:color w:val="000000"/>
        </w:rPr>
        <w:t>March</w:t>
      </w:r>
      <w:r w:rsidRPr="007852F7">
        <w:rPr>
          <w:rFonts w:ascii="標楷體" w:eastAsia="標楷體" w:hAnsi="標楷體" w:hint="eastAsia"/>
          <w:color w:val="000000"/>
        </w:rPr>
        <w:t>):</w:t>
      </w:r>
      <w:r w:rsidRPr="007852F7">
        <w:rPr>
          <w:rFonts w:ascii="標楷體" w:eastAsia="標楷體" w:hAnsi="標楷體"/>
          <w:color w:val="000000"/>
        </w:rPr>
        <w:t xml:space="preserve"> 9-36.</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color w:val="000000"/>
          <w:kern w:val="0"/>
        </w:rPr>
        <w:t xml:space="preserve">Gailly, F., </w:t>
      </w:r>
      <w:r w:rsidRPr="007852F7">
        <w:rPr>
          <w:rFonts w:ascii="標楷體" w:eastAsia="標楷體" w:hAnsi="標楷體" w:hint="eastAsia"/>
          <w:color w:val="000000"/>
          <w:kern w:val="0"/>
        </w:rPr>
        <w:t xml:space="preserve">W. </w:t>
      </w:r>
      <w:r w:rsidRPr="007852F7">
        <w:rPr>
          <w:rFonts w:ascii="標楷體" w:eastAsia="標楷體" w:hAnsi="標楷體"/>
          <w:color w:val="000000"/>
          <w:kern w:val="0"/>
        </w:rPr>
        <w:t xml:space="preserve">Laurier, </w:t>
      </w:r>
      <w:r w:rsidRPr="007852F7">
        <w:rPr>
          <w:rFonts w:ascii="標楷體" w:eastAsia="標楷體" w:hAnsi="標楷體" w:hint="eastAsia"/>
          <w:color w:val="000000"/>
          <w:kern w:val="0"/>
        </w:rPr>
        <w:t>and</w:t>
      </w:r>
      <w:r w:rsidRPr="007852F7">
        <w:rPr>
          <w:rFonts w:ascii="標楷體" w:eastAsia="標楷體" w:hAnsi="標楷體"/>
          <w:color w:val="000000"/>
          <w:kern w:val="0"/>
        </w:rPr>
        <w:t xml:space="preserve"> </w:t>
      </w:r>
      <w:r w:rsidRPr="007852F7">
        <w:rPr>
          <w:rFonts w:ascii="標楷體" w:eastAsia="標楷體" w:hAnsi="標楷體" w:hint="eastAsia"/>
          <w:color w:val="000000"/>
          <w:kern w:val="0"/>
        </w:rPr>
        <w:t xml:space="preserve">G. </w:t>
      </w:r>
      <w:r w:rsidRPr="007852F7">
        <w:rPr>
          <w:rFonts w:ascii="標楷體" w:eastAsia="標楷體" w:hAnsi="標楷體"/>
          <w:color w:val="000000"/>
          <w:kern w:val="0"/>
        </w:rPr>
        <w:t xml:space="preserve">Poels. 2008. Positioning and </w:t>
      </w:r>
      <w:r w:rsidRPr="007852F7">
        <w:rPr>
          <w:rFonts w:ascii="標楷體" w:eastAsia="標楷體" w:hAnsi="標楷體" w:hint="eastAsia"/>
          <w:color w:val="000000"/>
          <w:kern w:val="0"/>
        </w:rPr>
        <w:t>f</w:t>
      </w:r>
      <w:r w:rsidRPr="007852F7">
        <w:rPr>
          <w:rFonts w:ascii="標楷體" w:eastAsia="標楷體" w:hAnsi="標楷體"/>
          <w:color w:val="000000"/>
          <w:kern w:val="0"/>
        </w:rPr>
        <w:t xml:space="preserve">ormalizing the REA enterprise ontology. </w:t>
      </w:r>
      <w:r w:rsidRPr="007852F7">
        <w:rPr>
          <w:rFonts w:ascii="標楷體" w:eastAsia="標楷體" w:hAnsi="標楷體"/>
          <w:i/>
          <w:color w:val="000000"/>
          <w:kern w:val="0"/>
        </w:rPr>
        <w:t>Journal of Information Systems</w:t>
      </w:r>
      <w:r w:rsidRPr="007852F7">
        <w:rPr>
          <w:rFonts w:ascii="標楷體" w:eastAsia="標楷體" w:hAnsi="標楷體"/>
          <w:color w:val="000000"/>
          <w:kern w:val="0"/>
        </w:rPr>
        <w:t xml:space="preserve"> 22(2): 219-248.</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color w:val="000000"/>
          <w:kern w:val="0"/>
        </w:rPr>
        <w:t>Góméz</w:t>
      </w:r>
      <w:r w:rsidRPr="007852F7">
        <w:rPr>
          <w:rFonts w:ascii="標楷體" w:eastAsia="標楷體" w:hAnsi="標楷體"/>
          <w:color w:val="000000"/>
          <w:lang w:val="es-ES"/>
        </w:rPr>
        <w:t>-Pérez, A., M.</w:t>
      </w:r>
      <w:r w:rsidRPr="007852F7">
        <w:rPr>
          <w:rFonts w:ascii="標楷體" w:eastAsia="標楷體" w:hAnsi="標楷體" w:hint="eastAsia"/>
          <w:color w:val="000000"/>
          <w:lang w:val="es-ES"/>
        </w:rPr>
        <w:t xml:space="preserve"> </w:t>
      </w:r>
      <w:r w:rsidRPr="007852F7">
        <w:rPr>
          <w:rFonts w:ascii="標楷體" w:eastAsia="標楷體" w:hAnsi="標楷體"/>
          <w:color w:val="000000"/>
          <w:lang w:val="es-ES"/>
        </w:rPr>
        <w:t xml:space="preserve">Fernándze-Lopéz, </w:t>
      </w:r>
      <w:r w:rsidRPr="007852F7">
        <w:rPr>
          <w:rFonts w:ascii="標楷體" w:eastAsia="標楷體" w:hAnsi="標楷體" w:hint="eastAsia"/>
          <w:color w:val="000000"/>
          <w:lang w:val="es-ES"/>
        </w:rPr>
        <w:t>and</w:t>
      </w:r>
      <w:r w:rsidRPr="007852F7">
        <w:rPr>
          <w:rFonts w:ascii="標楷體" w:eastAsia="標楷體" w:hAnsi="標楷體"/>
          <w:color w:val="000000"/>
          <w:lang w:val="es-ES"/>
        </w:rPr>
        <w:t xml:space="preserve"> O.</w:t>
      </w:r>
      <w:r w:rsidRPr="007852F7">
        <w:rPr>
          <w:rFonts w:ascii="標楷體" w:eastAsia="標楷體" w:hAnsi="標楷體" w:hint="eastAsia"/>
          <w:color w:val="000000"/>
          <w:lang w:val="es-ES"/>
        </w:rPr>
        <w:t xml:space="preserve"> </w:t>
      </w:r>
      <w:r w:rsidRPr="007852F7">
        <w:rPr>
          <w:rFonts w:ascii="標楷體" w:eastAsia="標楷體" w:hAnsi="標楷體"/>
          <w:color w:val="000000"/>
          <w:lang w:val="es-ES"/>
        </w:rPr>
        <w:t>Corcho</w:t>
      </w:r>
      <w:r w:rsidRPr="007852F7">
        <w:rPr>
          <w:rFonts w:ascii="標楷體" w:eastAsia="標楷體" w:hAnsi="標楷體" w:hint="eastAsia"/>
          <w:color w:val="000000"/>
          <w:lang w:val="es-ES"/>
        </w:rPr>
        <w:t>.</w:t>
      </w:r>
      <w:r w:rsidRPr="007852F7">
        <w:rPr>
          <w:rFonts w:ascii="標楷體" w:eastAsia="標楷體" w:hAnsi="標楷體"/>
          <w:color w:val="000000"/>
          <w:lang w:val="es-ES"/>
        </w:rPr>
        <w:t xml:space="preserve"> </w:t>
      </w:r>
      <w:r w:rsidRPr="007852F7">
        <w:rPr>
          <w:rFonts w:ascii="標楷體" w:eastAsia="標楷體" w:hAnsi="標楷體"/>
          <w:color w:val="000000"/>
        </w:rPr>
        <w:t>2003</w:t>
      </w:r>
      <w:r w:rsidRPr="007852F7">
        <w:rPr>
          <w:rFonts w:ascii="標楷體" w:eastAsia="標楷體" w:hAnsi="標楷體" w:hint="eastAsia"/>
          <w:color w:val="000000"/>
        </w:rPr>
        <w:t>.</w:t>
      </w:r>
      <w:r w:rsidRPr="007852F7">
        <w:rPr>
          <w:rFonts w:ascii="標楷體" w:eastAsia="標楷體" w:hAnsi="標楷體"/>
          <w:color w:val="000000"/>
        </w:rPr>
        <w:t xml:space="preserve"> </w:t>
      </w:r>
      <w:r w:rsidRPr="007852F7">
        <w:rPr>
          <w:rFonts w:ascii="標楷體" w:eastAsia="標楷體" w:hAnsi="標楷體"/>
          <w:i/>
          <w:color w:val="000000"/>
        </w:rPr>
        <w:t>Ontological engineering</w:t>
      </w:r>
      <w:r w:rsidRPr="007852F7">
        <w:rPr>
          <w:rFonts w:ascii="標楷體" w:eastAsia="標楷體" w:hAnsi="標楷體"/>
          <w:color w:val="000000"/>
        </w:rPr>
        <w:t>. Springer</w:t>
      </w:r>
      <w:r w:rsidRPr="007852F7">
        <w:rPr>
          <w:rFonts w:ascii="標楷體" w:eastAsia="標楷體" w:hAnsi="標楷體" w:hint="eastAsia"/>
          <w:color w:val="000000"/>
        </w:rPr>
        <w:t>.</w:t>
      </w:r>
      <w:r w:rsidRPr="007852F7">
        <w:rPr>
          <w:rFonts w:ascii="標楷體" w:eastAsia="標楷體" w:hAnsi="標楷體"/>
          <w:color w:val="000000"/>
        </w:rPr>
        <w:t xml:space="preserve"> </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i/>
          <w:iCs/>
          <w:color w:val="000000"/>
        </w:rPr>
      </w:pPr>
      <w:r w:rsidRPr="007852F7">
        <w:rPr>
          <w:rFonts w:ascii="標楷體" w:eastAsia="標楷體" w:hAnsi="標楷體"/>
          <w:color w:val="000000"/>
          <w:kern w:val="0"/>
        </w:rPr>
        <w:t>Grüninger</w:t>
      </w:r>
      <w:r w:rsidRPr="007852F7">
        <w:rPr>
          <w:rFonts w:ascii="標楷體" w:eastAsia="標楷體" w:hAnsi="標楷體"/>
          <w:color w:val="000000"/>
        </w:rPr>
        <w:t>, M.</w:t>
      </w:r>
      <w:r w:rsidRPr="007852F7">
        <w:rPr>
          <w:rFonts w:ascii="標楷體" w:eastAsia="標楷體" w:hAnsi="標楷體" w:hint="eastAsia"/>
          <w:color w:val="000000"/>
        </w:rPr>
        <w:t>, and</w:t>
      </w:r>
      <w:r w:rsidRPr="007852F7">
        <w:rPr>
          <w:rFonts w:ascii="標楷體" w:eastAsia="標楷體" w:hAnsi="標楷體"/>
          <w:color w:val="000000"/>
        </w:rPr>
        <w:t xml:space="preserve"> M.</w:t>
      </w:r>
      <w:r w:rsidRPr="007852F7">
        <w:rPr>
          <w:rFonts w:ascii="標楷體" w:eastAsia="標楷體" w:hAnsi="標楷體" w:hint="eastAsia"/>
          <w:color w:val="000000"/>
        </w:rPr>
        <w:t xml:space="preserve"> </w:t>
      </w:r>
      <w:r w:rsidRPr="007852F7">
        <w:rPr>
          <w:rFonts w:ascii="標楷體" w:eastAsia="標楷體" w:hAnsi="標楷體"/>
          <w:color w:val="000000"/>
        </w:rPr>
        <w:t>Fox</w:t>
      </w:r>
      <w:r w:rsidRPr="007852F7">
        <w:rPr>
          <w:rFonts w:ascii="標楷體" w:eastAsia="標楷體" w:hAnsi="標楷體" w:hint="eastAsia"/>
          <w:color w:val="000000"/>
        </w:rPr>
        <w:t>. 1995.</w:t>
      </w:r>
      <w:r w:rsidRPr="007852F7">
        <w:rPr>
          <w:rFonts w:ascii="標楷體" w:eastAsia="標楷體" w:hAnsi="標楷體"/>
          <w:color w:val="000000"/>
        </w:rPr>
        <w:t xml:space="preserve"> Methodology for the </w:t>
      </w:r>
      <w:r w:rsidRPr="007852F7">
        <w:rPr>
          <w:rFonts w:ascii="標楷體" w:eastAsia="標楷體" w:hAnsi="標楷體" w:hint="eastAsia"/>
          <w:color w:val="000000"/>
        </w:rPr>
        <w:t>d</w:t>
      </w:r>
      <w:r w:rsidRPr="007852F7">
        <w:rPr>
          <w:rFonts w:ascii="標楷體" w:eastAsia="標楷體" w:hAnsi="標楷體"/>
          <w:color w:val="000000"/>
        </w:rPr>
        <w:t xml:space="preserve">esign and </w:t>
      </w:r>
      <w:r w:rsidRPr="007852F7">
        <w:rPr>
          <w:rFonts w:ascii="標楷體" w:eastAsia="標楷體" w:hAnsi="標楷體" w:hint="eastAsia"/>
          <w:color w:val="000000"/>
        </w:rPr>
        <w:t>e</w:t>
      </w:r>
      <w:r w:rsidRPr="007852F7">
        <w:rPr>
          <w:rFonts w:ascii="標楷體" w:eastAsia="標楷體" w:hAnsi="標楷體"/>
          <w:color w:val="000000"/>
        </w:rPr>
        <w:t xml:space="preserve">valuation of </w:t>
      </w:r>
      <w:r w:rsidRPr="007852F7">
        <w:rPr>
          <w:rFonts w:ascii="標楷體" w:eastAsia="標楷體" w:hAnsi="標楷體" w:hint="eastAsia"/>
          <w:color w:val="000000"/>
        </w:rPr>
        <w:t>o</w:t>
      </w:r>
      <w:r w:rsidRPr="007852F7">
        <w:rPr>
          <w:rFonts w:ascii="標楷體" w:eastAsia="標楷體" w:hAnsi="標楷體"/>
          <w:color w:val="000000"/>
        </w:rPr>
        <w:t>ntologies</w:t>
      </w:r>
      <w:r w:rsidRPr="007852F7">
        <w:rPr>
          <w:rFonts w:ascii="標楷體" w:eastAsia="標楷體" w:hAnsi="標楷體" w:hint="eastAsia"/>
          <w:color w:val="000000"/>
        </w:rPr>
        <w:t xml:space="preserve">. </w:t>
      </w:r>
      <w:r w:rsidRPr="007852F7">
        <w:rPr>
          <w:rFonts w:ascii="標楷體" w:eastAsia="標楷體" w:hAnsi="標楷體"/>
          <w:i/>
          <w:iCs/>
          <w:color w:val="000000"/>
        </w:rPr>
        <w:t>Proceedings of IJCAI'95, Workshop on Basic Ontological Issues in Knowledge Sharing</w:t>
      </w:r>
      <w:r w:rsidRPr="007852F7">
        <w:rPr>
          <w:rFonts w:ascii="標楷體" w:eastAsia="標楷體" w:hAnsi="標楷體" w:hint="eastAsia"/>
          <w:i/>
          <w:iCs/>
          <w:color w:val="00000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color w:val="000000"/>
          <w:kern w:val="0"/>
        </w:rPr>
        <w:t xml:space="preserve">Hevner, A.R., </w:t>
      </w:r>
      <w:r w:rsidRPr="007852F7">
        <w:rPr>
          <w:rFonts w:ascii="標楷體" w:eastAsia="標楷體" w:hAnsi="標楷體" w:hint="eastAsia"/>
          <w:color w:val="000000"/>
          <w:kern w:val="0"/>
        </w:rPr>
        <w:t xml:space="preserve">S. T. </w:t>
      </w:r>
      <w:r w:rsidRPr="007852F7">
        <w:rPr>
          <w:rFonts w:ascii="標楷體" w:eastAsia="標楷體" w:hAnsi="標楷體"/>
          <w:color w:val="000000"/>
          <w:kern w:val="0"/>
        </w:rPr>
        <w:t xml:space="preserve">March, </w:t>
      </w:r>
      <w:r w:rsidRPr="007852F7">
        <w:rPr>
          <w:rFonts w:ascii="標楷體" w:eastAsia="標楷體" w:hAnsi="標楷體" w:hint="eastAsia"/>
          <w:color w:val="000000"/>
          <w:kern w:val="0"/>
        </w:rPr>
        <w:t>J.</w:t>
      </w:r>
      <w:r w:rsidRPr="007852F7">
        <w:rPr>
          <w:rFonts w:ascii="標楷體" w:eastAsia="標楷體" w:hAnsi="標楷體"/>
          <w:color w:val="000000"/>
          <w:kern w:val="0"/>
        </w:rPr>
        <w:t xml:space="preserve"> Park, and </w:t>
      </w:r>
      <w:r w:rsidRPr="007852F7">
        <w:rPr>
          <w:rFonts w:ascii="標楷體" w:eastAsia="標楷體" w:hAnsi="標楷體" w:hint="eastAsia"/>
          <w:color w:val="000000"/>
          <w:kern w:val="0"/>
        </w:rPr>
        <w:t xml:space="preserve">S. </w:t>
      </w:r>
      <w:r w:rsidRPr="007852F7">
        <w:rPr>
          <w:rFonts w:ascii="標楷體" w:eastAsia="標楷體" w:hAnsi="標楷體"/>
          <w:color w:val="000000"/>
          <w:kern w:val="0"/>
        </w:rPr>
        <w:t>Ram. 2004. Design Science in Information</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 xml:space="preserve">Systems Research, </w:t>
      </w:r>
      <w:r w:rsidRPr="007852F7">
        <w:rPr>
          <w:rFonts w:ascii="標楷體" w:eastAsia="標楷體" w:hAnsi="標楷體"/>
          <w:i/>
          <w:iCs/>
          <w:color w:val="000000"/>
          <w:kern w:val="0"/>
        </w:rPr>
        <w:t xml:space="preserve">MIS Quarterly </w:t>
      </w:r>
      <w:r w:rsidRPr="007852F7">
        <w:rPr>
          <w:rFonts w:ascii="標楷體" w:eastAsia="標楷體" w:hAnsi="標楷體"/>
          <w:color w:val="000000"/>
          <w:kern w:val="0"/>
        </w:rPr>
        <w:t>28(1): 75-105.</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color w:val="000000"/>
          <w:kern w:val="0"/>
        </w:rPr>
        <w:t>Horridge, M.</w:t>
      </w:r>
      <w:r w:rsidRPr="007852F7">
        <w:rPr>
          <w:rFonts w:ascii="標楷體" w:eastAsia="標楷體" w:hAnsi="標楷體" w:hint="eastAsia"/>
          <w:color w:val="000000"/>
        </w:rPr>
        <w:t xml:space="preserve">, </w:t>
      </w:r>
      <w:r w:rsidRPr="007852F7">
        <w:rPr>
          <w:rFonts w:ascii="標楷體" w:eastAsia="標楷體" w:hAnsi="標楷體"/>
          <w:color w:val="000000"/>
          <w:kern w:val="0"/>
        </w:rPr>
        <w:t>H.</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Knublauch, A.</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Rector, R.</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 xml:space="preserve">Stevens, </w:t>
      </w:r>
      <w:r w:rsidRPr="007852F7">
        <w:rPr>
          <w:rFonts w:ascii="標楷體" w:eastAsia="標楷體" w:hAnsi="標楷體" w:hint="eastAsia"/>
          <w:color w:val="000000"/>
          <w:kern w:val="0"/>
        </w:rPr>
        <w:t xml:space="preserve">and </w:t>
      </w:r>
      <w:r w:rsidRPr="007852F7">
        <w:rPr>
          <w:rFonts w:ascii="標楷體" w:eastAsia="標楷體" w:hAnsi="標楷體"/>
          <w:color w:val="000000"/>
        </w:rPr>
        <w:t>C.</w:t>
      </w:r>
      <w:r w:rsidRPr="007852F7">
        <w:rPr>
          <w:rFonts w:ascii="標楷體" w:eastAsia="標楷體" w:hAnsi="標楷體" w:hint="eastAsia"/>
          <w:color w:val="000000"/>
        </w:rPr>
        <w:t xml:space="preserve"> </w:t>
      </w:r>
      <w:r w:rsidRPr="007852F7">
        <w:rPr>
          <w:rFonts w:ascii="標楷體" w:eastAsia="標楷體" w:hAnsi="標楷體"/>
          <w:color w:val="000000"/>
          <w:kern w:val="0"/>
        </w:rPr>
        <w:t>Wroe</w:t>
      </w:r>
      <w:r w:rsidRPr="007852F7">
        <w:rPr>
          <w:rFonts w:ascii="標楷體" w:eastAsia="標楷體" w:hAnsi="標楷體" w:hint="eastAsia"/>
          <w:color w:val="000000"/>
        </w:rPr>
        <w:t xml:space="preserve">. </w:t>
      </w:r>
      <w:smartTag w:uri="urn:schemas-microsoft-com:office:smarttags" w:element="metricconverter">
        <w:smartTagPr>
          <w:attr w:name="ProductID" w:val="2004. A"/>
        </w:smartTagPr>
        <w:r w:rsidRPr="007852F7">
          <w:rPr>
            <w:rFonts w:ascii="標楷體" w:eastAsia="標楷體" w:hAnsi="標楷體" w:hint="eastAsia"/>
            <w:color w:val="000000"/>
          </w:rPr>
          <w:t>2004.</w:t>
        </w:r>
        <w:r w:rsidRPr="007852F7">
          <w:rPr>
            <w:rFonts w:ascii="標楷體" w:eastAsia="標楷體" w:hAnsi="標楷體"/>
            <w:color w:val="000000"/>
          </w:rPr>
          <w:t xml:space="preserve"> </w:t>
        </w:r>
        <w:r w:rsidRPr="007852F7">
          <w:rPr>
            <w:rFonts w:ascii="標楷體" w:eastAsia="標楷體" w:hAnsi="標楷體"/>
            <w:i/>
            <w:color w:val="000000"/>
            <w:kern w:val="0"/>
          </w:rPr>
          <w:t>A</w:t>
        </w:r>
      </w:smartTag>
      <w:r w:rsidRPr="007852F7">
        <w:rPr>
          <w:rFonts w:ascii="標楷體" w:eastAsia="標楷體" w:hAnsi="標楷體"/>
          <w:i/>
          <w:color w:val="000000"/>
          <w:kern w:val="0"/>
        </w:rPr>
        <w:t xml:space="preserve"> Practical Guide To Building OWL Ontologies Using The Protégé-OWL Plugin and CO-ODE Tools</w:t>
      </w:r>
      <w:r w:rsidRPr="007852F7">
        <w:rPr>
          <w:rFonts w:ascii="標楷體" w:eastAsia="標楷體" w:hAnsi="標楷體"/>
          <w:color w:val="000000"/>
          <w:kern w:val="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rPr>
      </w:pPr>
      <w:r w:rsidRPr="007852F7">
        <w:rPr>
          <w:rFonts w:ascii="標楷體" w:eastAsia="標楷體" w:hAnsi="標楷體"/>
          <w:color w:val="000000"/>
          <w:kern w:val="0"/>
        </w:rPr>
        <w:t>March</w:t>
      </w:r>
      <w:r w:rsidRPr="007852F7">
        <w:rPr>
          <w:rFonts w:ascii="標楷體" w:eastAsia="標楷體" w:hAnsi="標楷體"/>
          <w:color w:val="000000"/>
        </w:rPr>
        <w:t>, S. T.</w:t>
      </w:r>
      <w:r w:rsidRPr="007852F7">
        <w:rPr>
          <w:rFonts w:ascii="標楷體" w:eastAsia="標楷體" w:hAnsi="標楷體" w:hint="eastAsia"/>
          <w:color w:val="000000"/>
        </w:rPr>
        <w:t>,</w:t>
      </w:r>
      <w:r w:rsidRPr="007852F7">
        <w:rPr>
          <w:rFonts w:ascii="標楷體" w:eastAsia="標楷體" w:hAnsi="標楷體"/>
          <w:color w:val="000000"/>
        </w:rPr>
        <w:t xml:space="preserve"> and G. F. </w:t>
      </w:r>
      <w:r w:rsidRPr="007852F7">
        <w:rPr>
          <w:rFonts w:ascii="標楷體" w:eastAsia="標楷體" w:hAnsi="標楷體"/>
          <w:color w:val="000000"/>
          <w:kern w:val="0"/>
        </w:rPr>
        <w:t>Smith</w:t>
      </w:r>
      <w:r w:rsidRPr="007852F7">
        <w:rPr>
          <w:rFonts w:ascii="標楷體" w:eastAsia="標楷體" w:hAnsi="標楷體"/>
          <w:color w:val="000000"/>
        </w:rPr>
        <w:t>.</w:t>
      </w:r>
      <w:r w:rsidRPr="007852F7">
        <w:rPr>
          <w:rFonts w:ascii="標楷體" w:eastAsia="標楷體" w:hAnsi="標楷體" w:hint="eastAsia"/>
          <w:color w:val="000000"/>
        </w:rPr>
        <w:t xml:space="preserve"> </w:t>
      </w:r>
      <w:r w:rsidRPr="007852F7">
        <w:rPr>
          <w:rFonts w:ascii="標楷體" w:eastAsia="標楷體" w:hAnsi="標楷體"/>
          <w:color w:val="000000"/>
        </w:rPr>
        <w:t>1995. Design and natural science research on information technology</w:t>
      </w:r>
      <w:r w:rsidRPr="007852F7">
        <w:rPr>
          <w:rFonts w:ascii="標楷體" w:eastAsia="標楷體" w:hAnsi="標楷體" w:hint="eastAsia"/>
          <w:color w:val="000000"/>
        </w:rPr>
        <w:t>.</w:t>
      </w:r>
      <w:r w:rsidRPr="007852F7">
        <w:rPr>
          <w:rFonts w:ascii="標楷體" w:eastAsia="標楷體" w:hAnsi="標楷體"/>
          <w:color w:val="000000"/>
        </w:rPr>
        <w:t xml:space="preserve"> </w:t>
      </w:r>
      <w:r w:rsidRPr="007852F7">
        <w:rPr>
          <w:rFonts w:ascii="標楷體" w:eastAsia="標楷體" w:hAnsi="標楷體"/>
          <w:i/>
          <w:color w:val="000000"/>
        </w:rPr>
        <w:t xml:space="preserve">Decision Support Systems </w:t>
      </w:r>
      <w:r w:rsidRPr="007852F7">
        <w:rPr>
          <w:rFonts w:ascii="標楷體" w:eastAsia="標楷體" w:hAnsi="標楷體"/>
          <w:color w:val="000000"/>
        </w:rPr>
        <w:t>15(4): 251-266</w:t>
      </w:r>
      <w:r w:rsidRPr="007852F7">
        <w:rPr>
          <w:rFonts w:ascii="標楷體" w:eastAsia="標楷體" w:hAnsi="標楷體" w:hint="eastAsia"/>
          <w:color w:val="00000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iCs/>
          <w:color w:val="000000"/>
          <w:kern w:val="0"/>
        </w:rPr>
      </w:pPr>
      <w:r w:rsidRPr="007852F7">
        <w:rPr>
          <w:rFonts w:ascii="標楷體" w:eastAsia="標楷體" w:hAnsi="標楷體"/>
          <w:color w:val="000000"/>
          <w:kern w:val="0"/>
        </w:rPr>
        <w:t>McCarthy W. E. 1982</w:t>
      </w:r>
      <w:r w:rsidRPr="007852F7">
        <w:rPr>
          <w:rFonts w:ascii="標楷體" w:eastAsia="標楷體" w:hAnsi="標楷體" w:hint="eastAsia"/>
          <w:color w:val="000000"/>
          <w:kern w:val="0"/>
        </w:rPr>
        <w:t xml:space="preserve">. </w:t>
      </w:r>
      <w:r w:rsidRPr="007852F7">
        <w:rPr>
          <w:rFonts w:ascii="標楷體" w:eastAsia="標楷體" w:hAnsi="標楷體"/>
          <w:iCs/>
          <w:color w:val="000000"/>
          <w:kern w:val="0"/>
        </w:rPr>
        <w:t xml:space="preserve">The REA </w:t>
      </w:r>
      <w:r w:rsidRPr="007852F7">
        <w:rPr>
          <w:rFonts w:ascii="標楷體" w:eastAsia="標楷體" w:hAnsi="標楷體" w:hint="eastAsia"/>
          <w:iCs/>
          <w:color w:val="000000"/>
          <w:kern w:val="0"/>
        </w:rPr>
        <w:t>a</w:t>
      </w:r>
      <w:r w:rsidRPr="007852F7">
        <w:rPr>
          <w:rFonts w:ascii="標楷體" w:eastAsia="標楷體" w:hAnsi="標楷體"/>
          <w:iCs/>
          <w:color w:val="000000"/>
          <w:kern w:val="0"/>
        </w:rPr>
        <w:t xml:space="preserve">ccounting </w:t>
      </w:r>
      <w:r w:rsidRPr="007852F7">
        <w:rPr>
          <w:rFonts w:ascii="標楷體" w:eastAsia="標楷體" w:hAnsi="標楷體" w:hint="eastAsia"/>
          <w:iCs/>
          <w:color w:val="000000"/>
          <w:kern w:val="0"/>
        </w:rPr>
        <w:t>m</w:t>
      </w:r>
      <w:r w:rsidRPr="007852F7">
        <w:rPr>
          <w:rFonts w:ascii="標楷體" w:eastAsia="標楷體" w:hAnsi="標楷體"/>
          <w:iCs/>
          <w:color w:val="000000"/>
          <w:kern w:val="0"/>
        </w:rPr>
        <w:t xml:space="preserve">odel: </w:t>
      </w:r>
      <w:r w:rsidRPr="007852F7">
        <w:rPr>
          <w:rFonts w:ascii="標楷體" w:eastAsia="標楷體" w:hAnsi="標楷體" w:hint="eastAsia"/>
          <w:iCs/>
          <w:color w:val="000000"/>
          <w:kern w:val="0"/>
        </w:rPr>
        <w:t>a</w:t>
      </w:r>
      <w:r w:rsidRPr="007852F7">
        <w:rPr>
          <w:rFonts w:ascii="標楷體" w:eastAsia="標楷體" w:hAnsi="標楷體"/>
          <w:iCs/>
          <w:color w:val="000000"/>
          <w:kern w:val="0"/>
        </w:rPr>
        <w:t xml:space="preserve"> </w:t>
      </w:r>
      <w:r w:rsidRPr="007852F7">
        <w:rPr>
          <w:rFonts w:ascii="標楷體" w:eastAsia="標楷體" w:hAnsi="標楷體" w:hint="eastAsia"/>
          <w:iCs/>
          <w:color w:val="000000"/>
          <w:kern w:val="0"/>
        </w:rPr>
        <w:t>g</w:t>
      </w:r>
      <w:r w:rsidRPr="007852F7">
        <w:rPr>
          <w:rFonts w:ascii="標楷體" w:eastAsia="標楷體" w:hAnsi="標楷體"/>
          <w:iCs/>
          <w:color w:val="000000"/>
          <w:kern w:val="0"/>
        </w:rPr>
        <w:t xml:space="preserve">eneralized </w:t>
      </w:r>
      <w:r w:rsidRPr="007852F7">
        <w:rPr>
          <w:rFonts w:ascii="標楷體" w:eastAsia="標楷體" w:hAnsi="標楷體" w:hint="eastAsia"/>
          <w:iCs/>
          <w:color w:val="000000"/>
          <w:kern w:val="0"/>
        </w:rPr>
        <w:t>f</w:t>
      </w:r>
      <w:r w:rsidRPr="007852F7">
        <w:rPr>
          <w:rFonts w:ascii="標楷體" w:eastAsia="標楷體" w:hAnsi="標楷體"/>
          <w:iCs/>
          <w:color w:val="000000"/>
          <w:kern w:val="0"/>
        </w:rPr>
        <w:t>ramework for Accounting Systems in a Shared Data</w:t>
      </w:r>
      <w:r w:rsidRPr="007852F7">
        <w:rPr>
          <w:rFonts w:ascii="標楷體" w:eastAsia="標楷體" w:hAnsi="標楷體" w:hint="eastAsia"/>
          <w:iCs/>
          <w:color w:val="000000"/>
          <w:kern w:val="0"/>
        </w:rPr>
        <w:t xml:space="preserve"> </w:t>
      </w:r>
      <w:r w:rsidRPr="007852F7">
        <w:rPr>
          <w:rFonts w:ascii="標楷體" w:eastAsia="標楷體" w:hAnsi="標楷體"/>
          <w:iCs/>
          <w:color w:val="000000"/>
          <w:kern w:val="0"/>
        </w:rPr>
        <w:t>Environment</w:t>
      </w:r>
      <w:r w:rsidRPr="007852F7">
        <w:rPr>
          <w:rFonts w:ascii="標楷體" w:eastAsia="標楷體" w:hAnsi="標楷體"/>
          <w:color w:val="000000"/>
          <w:kern w:val="0"/>
        </w:rPr>
        <w:t xml:space="preserve">. </w:t>
      </w:r>
      <w:r w:rsidRPr="007852F7">
        <w:rPr>
          <w:rFonts w:ascii="標楷體" w:eastAsia="標楷體" w:hAnsi="標楷體"/>
          <w:i/>
          <w:color w:val="000000"/>
          <w:kern w:val="0"/>
        </w:rPr>
        <w:t>The Accounting Review</w:t>
      </w:r>
      <w:r w:rsidRPr="007852F7">
        <w:rPr>
          <w:rFonts w:ascii="標楷體" w:eastAsia="標楷體" w:hAnsi="標楷體"/>
          <w:color w:val="000000"/>
          <w:kern w:val="0"/>
        </w:rPr>
        <w:t xml:space="preserve"> 57</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3</w:t>
      </w:r>
      <w:r w:rsidRPr="007852F7">
        <w:rPr>
          <w:rFonts w:ascii="標楷體" w:eastAsia="標楷體" w:hAnsi="標楷體" w:hint="eastAsia"/>
          <w:color w:val="000000"/>
          <w:kern w:val="0"/>
        </w:rPr>
        <w:t>):</w:t>
      </w:r>
      <w:r w:rsidRPr="007852F7">
        <w:rPr>
          <w:rFonts w:ascii="標楷體" w:eastAsia="標楷體" w:hAnsi="標楷體"/>
          <w:iCs/>
          <w:color w:val="000000"/>
          <w:kern w:val="0"/>
        </w:rPr>
        <w:t xml:space="preserve"> </w:t>
      </w:r>
      <w:r w:rsidRPr="007852F7">
        <w:rPr>
          <w:rFonts w:ascii="標楷體" w:eastAsia="標楷體" w:hAnsi="標楷體"/>
          <w:color w:val="000000"/>
          <w:kern w:val="0"/>
        </w:rPr>
        <w:t>554-578</w:t>
      </w:r>
      <w:r w:rsidRPr="007852F7">
        <w:rPr>
          <w:rFonts w:ascii="標楷體" w:eastAsia="標楷體" w:hAnsi="標楷體" w:hint="eastAsia"/>
          <w:color w:val="000000"/>
          <w:kern w:val="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Style w:val="HTML"/>
          <w:rFonts w:ascii="標楷體" w:eastAsia="標楷體" w:hAnsi="標楷體"/>
          <w:color w:val="000000"/>
        </w:rPr>
      </w:pPr>
      <w:r w:rsidRPr="007852F7">
        <w:rPr>
          <w:rFonts w:ascii="標楷體" w:eastAsia="標楷體" w:hAnsi="標楷體"/>
          <w:color w:val="000000"/>
          <w:kern w:val="0"/>
        </w:rPr>
        <w:t>McGuinness, D. L.,</w:t>
      </w:r>
      <w:r w:rsidRPr="007852F7">
        <w:rPr>
          <w:rFonts w:ascii="標楷體" w:eastAsia="標楷體" w:hAnsi="標楷體" w:hint="eastAsia"/>
          <w:color w:val="000000"/>
          <w:kern w:val="0"/>
        </w:rPr>
        <w:t xml:space="preserve"> and</w:t>
      </w:r>
      <w:r w:rsidRPr="007852F7">
        <w:rPr>
          <w:rFonts w:ascii="標楷體" w:eastAsia="標楷體" w:hAnsi="標楷體"/>
          <w:iCs/>
          <w:color w:val="000000"/>
          <w:kern w:val="0"/>
        </w:rPr>
        <w:t xml:space="preserve"> </w:t>
      </w:r>
      <w:r w:rsidRPr="007852F7">
        <w:rPr>
          <w:rFonts w:ascii="標楷體" w:eastAsia="標楷體" w:hAnsi="標楷體"/>
          <w:color w:val="000000"/>
          <w:kern w:val="0"/>
        </w:rPr>
        <w:t>F. V.</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Harmelen</w:t>
      </w:r>
      <w:r w:rsidRPr="007852F7">
        <w:rPr>
          <w:rFonts w:ascii="標楷體" w:eastAsia="標楷體" w:hAnsi="標楷體" w:hint="eastAsia"/>
          <w:color w:val="000000"/>
          <w:kern w:val="0"/>
        </w:rPr>
        <w:t xml:space="preserve">. </w:t>
      </w:r>
      <w:r w:rsidRPr="007852F7">
        <w:rPr>
          <w:rFonts w:ascii="標楷體" w:eastAsia="標楷體" w:hAnsi="標楷體"/>
          <w:color w:val="000000"/>
        </w:rPr>
        <w:t>2004.</w:t>
      </w:r>
      <w:r w:rsidRPr="007852F7">
        <w:rPr>
          <w:rFonts w:ascii="標楷體" w:eastAsia="標楷體" w:hAnsi="標楷體" w:hint="eastAsia"/>
          <w:color w:val="000000"/>
        </w:rPr>
        <w:t xml:space="preserve"> </w:t>
      </w:r>
      <w:r w:rsidRPr="007852F7">
        <w:rPr>
          <w:rFonts w:ascii="標楷體" w:eastAsia="標楷體" w:hAnsi="標楷體"/>
          <w:bCs/>
          <w:i/>
          <w:color w:val="000000"/>
        </w:rPr>
        <w:t>OWL Web Ontology Language Overview</w:t>
      </w:r>
      <w:r w:rsidRPr="007852F7">
        <w:rPr>
          <w:rFonts w:ascii="標楷體" w:eastAsia="標楷體" w:hAnsi="標楷體"/>
          <w:bCs/>
          <w:color w:val="000000"/>
        </w:rPr>
        <w:t>.</w:t>
      </w:r>
      <w:r w:rsidRPr="007852F7">
        <w:rPr>
          <w:rFonts w:ascii="標楷體" w:eastAsia="標楷體" w:hAnsi="標楷體" w:hint="eastAsia"/>
          <w:color w:val="000000"/>
        </w:rPr>
        <w:t xml:space="preserve"> </w:t>
      </w:r>
      <w:r w:rsidRPr="007852F7">
        <w:rPr>
          <w:rStyle w:val="HTML"/>
          <w:rFonts w:ascii="標楷體" w:eastAsia="標楷體" w:hAnsi="標楷體"/>
          <w:color w:val="000000"/>
        </w:rPr>
        <w:t>W</w:t>
      </w:r>
      <w:r w:rsidRPr="007852F7">
        <w:rPr>
          <w:rStyle w:val="HTML"/>
          <w:rFonts w:ascii="標楷體" w:eastAsia="標楷體" w:hAnsi="標楷體" w:hint="eastAsia"/>
          <w:color w:val="000000"/>
        </w:rPr>
        <w:t>orld Wide Web Consortium.</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Style w:val="HTML"/>
          <w:rFonts w:ascii="標楷體" w:eastAsia="標楷體" w:hAnsi="標楷體"/>
          <w:iCs/>
          <w:color w:val="000000"/>
          <w:kern w:val="0"/>
        </w:rPr>
      </w:pPr>
      <w:r w:rsidRPr="007852F7">
        <w:rPr>
          <w:rFonts w:ascii="標楷體" w:eastAsia="標楷體" w:hAnsi="標楷體"/>
          <w:color w:val="000000"/>
          <w:kern w:val="0"/>
        </w:rPr>
        <w:t>Poston</w:t>
      </w:r>
      <w:r w:rsidRPr="007852F7">
        <w:rPr>
          <w:rFonts w:ascii="標楷體" w:eastAsia="標楷體" w:hAnsi="標楷體"/>
          <w:iCs/>
          <w:color w:val="000000"/>
          <w:kern w:val="0"/>
        </w:rPr>
        <w:t>, R. S.</w:t>
      </w:r>
      <w:r w:rsidRPr="007852F7">
        <w:rPr>
          <w:rFonts w:ascii="標楷體" w:eastAsia="標楷體" w:hAnsi="標楷體" w:hint="eastAsia"/>
          <w:iCs/>
          <w:color w:val="000000"/>
          <w:kern w:val="0"/>
        </w:rPr>
        <w:t>,</w:t>
      </w:r>
      <w:r w:rsidRPr="007852F7">
        <w:rPr>
          <w:rFonts w:ascii="標楷體" w:eastAsia="標楷體" w:hAnsi="標楷體"/>
          <w:iCs/>
          <w:color w:val="000000"/>
          <w:kern w:val="0"/>
        </w:rPr>
        <w:t xml:space="preserve"> </w:t>
      </w:r>
      <w:r w:rsidRPr="007852F7">
        <w:rPr>
          <w:rFonts w:ascii="標楷體" w:eastAsia="標楷體" w:hAnsi="標楷體"/>
          <w:color w:val="000000"/>
          <w:kern w:val="0"/>
        </w:rPr>
        <w:t>and</w:t>
      </w:r>
      <w:r w:rsidRPr="007852F7">
        <w:rPr>
          <w:rFonts w:ascii="標楷體" w:eastAsia="標楷體" w:hAnsi="標楷體"/>
          <w:iCs/>
          <w:color w:val="000000"/>
          <w:kern w:val="0"/>
        </w:rPr>
        <w:t xml:space="preserve"> S. V. Grabski. 2000</w:t>
      </w:r>
      <w:r w:rsidRPr="007852F7">
        <w:rPr>
          <w:rFonts w:ascii="標楷體" w:eastAsia="標楷體" w:hAnsi="標楷體" w:hint="eastAsia"/>
          <w:iCs/>
          <w:color w:val="000000"/>
          <w:kern w:val="0"/>
        </w:rPr>
        <w:t>.</w:t>
      </w:r>
      <w:r w:rsidRPr="007852F7">
        <w:rPr>
          <w:rFonts w:ascii="標楷體" w:eastAsia="標楷體" w:hAnsi="標楷體"/>
          <w:iCs/>
          <w:color w:val="000000"/>
          <w:kern w:val="0"/>
        </w:rPr>
        <w:t xml:space="preserve"> Accounting </w:t>
      </w:r>
      <w:r w:rsidRPr="007852F7">
        <w:rPr>
          <w:rFonts w:ascii="標楷體" w:eastAsia="標楷體" w:hAnsi="標楷體" w:hint="eastAsia"/>
          <w:iCs/>
          <w:color w:val="000000"/>
          <w:kern w:val="0"/>
        </w:rPr>
        <w:t>i</w:t>
      </w:r>
      <w:r w:rsidRPr="007852F7">
        <w:rPr>
          <w:rFonts w:ascii="標楷體" w:eastAsia="標楷體" w:hAnsi="標楷體"/>
          <w:iCs/>
          <w:color w:val="000000"/>
          <w:kern w:val="0"/>
        </w:rPr>
        <w:t xml:space="preserve">nformation </w:t>
      </w:r>
      <w:r w:rsidRPr="007852F7">
        <w:rPr>
          <w:rFonts w:ascii="標楷體" w:eastAsia="標楷體" w:hAnsi="標楷體" w:hint="eastAsia"/>
          <w:iCs/>
          <w:color w:val="000000"/>
          <w:kern w:val="0"/>
        </w:rPr>
        <w:t>s</w:t>
      </w:r>
      <w:r w:rsidRPr="007852F7">
        <w:rPr>
          <w:rFonts w:ascii="標楷體" w:eastAsia="標楷體" w:hAnsi="標楷體"/>
          <w:iCs/>
          <w:color w:val="000000"/>
          <w:kern w:val="0"/>
        </w:rPr>
        <w:t xml:space="preserve">ystems </w:t>
      </w:r>
      <w:r w:rsidRPr="007852F7">
        <w:rPr>
          <w:rFonts w:ascii="標楷體" w:eastAsia="標楷體" w:hAnsi="標楷體" w:hint="eastAsia"/>
          <w:iCs/>
          <w:color w:val="000000"/>
          <w:kern w:val="0"/>
        </w:rPr>
        <w:t>r</w:t>
      </w:r>
      <w:r w:rsidRPr="007852F7">
        <w:rPr>
          <w:rFonts w:ascii="標楷體" w:eastAsia="標楷體" w:hAnsi="標楷體"/>
          <w:iCs/>
          <w:color w:val="000000"/>
          <w:kern w:val="0"/>
        </w:rPr>
        <w:t xml:space="preserve">esearch: </w:t>
      </w:r>
      <w:r w:rsidRPr="007852F7">
        <w:rPr>
          <w:rFonts w:ascii="標楷體" w:eastAsia="標楷體" w:hAnsi="標楷體" w:hint="eastAsia"/>
          <w:iCs/>
          <w:color w:val="000000"/>
          <w:kern w:val="0"/>
        </w:rPr>
        <w:t>i</w:t>
      </w:r>
      <w:r w:rsidRPr="007852F7">
        <w:rPr>
          <w:rFonts w:ascii="標楷體" w:eastAsia="標楷體" w:hAnsi="標楷體"/>
          <w:iCs/>
          <w:color w:val="000000"/>
          <w:kern w:val="0"/>
        </w:rPr>
        <w:t xml:space="preserve">s </w:t>
      </w:r>
      <w:r w:rsidRPr="007852F7">
        <w:rPr>
          <w:rFonts w:ascii="標楷體" w:eastAsia="標楷體" w:hAnsi="標楷體" w:hint="eastAsia"/>
          <w:iCs/>
          <w:color w:val="000000"/>
          <w:kern w:val="0"/>
        </w:rPr>
        <w:t>i</w:t>
      </w:r>
      <w:r w:rsidRPr="007852F7">
        <w:rPr>
          <w:rFonts w:ascii="標楷體" w:eastAsia="標楷體" w:hAnsi="標楷體"/>
          <w:iCs/>
          <w:color w:val="000000"/>
          <w:kern w:val="0"/>
        </w:rPr>
        <w:t xml:space="preserve">t </w:t>
      </w:r>
      <w:r w:rsidRPr="007852F7">
        <w:rPr>
          <w:rFonts w:ascii="標楷體" w:eastAsia="標楷體" w:hAnsi="標楷體" w:hint="eastAsia"/>
          <w:iCs/>
          <w:color w:val="000000"/>
          <w:kern w:val="0"/>
        </w:rPr>
        <w:t>a</w:t>
      </w:r>
      <w:r w:rsidRPr="007852F7">
        <w:rPr>
          <w:rFonts w:ascii="標楷體" w:eastAsia="標楷體" w:hAnsi="標楷體"/>
          <w:iCs/>
          <w:color w:val="000000"/>
          <w:kern w:val="0"/>
        </w:rPr>
        <w:t>nother QWERTY?</w:t>
      </w:r>
      <w:r w:rsidRPr="007852F7">
        <w:rPr>
          <w:rFonts w:ascii="標楷體" w:eastAsia="標楷體" w:hAnsi="標楷體" w:hint="eastAsia"/>
          <w:iCs/>
          <w:color w:val="000000"/>
          <w:kern w:val="0"/>
        </w:rPr>
        <w:t xml:space="preserve"> </w:t>
      </w:r>
      <w:r w:rsidRPr="007852F7">
        <w:rPr>
          <w:rFonts w:ascii="標楷體" w:eastAsia="標楷體" w:hAnsi="標楷體"/>
          <w:i/>
          <w:iCs/>
          <w:color w:val="000000"/>
          <w:kern w:val="0"/>
        </w:rPr>
        <w:t>International Journal of Accounting Information Systems</w:t>
      </w:r>
      <w:r w:rsidRPr="007852F7">
        <w:rPr>
          <w:rFonts w:ascii="標楷體" w:eastAsia="標楷體" w:hAnsi="標楷體"/>
          <w:iCs/>
          <w:color w:val="000000"/>
          <w:kern w:val="0"/>
        </w:rPr>
        <w:t xml:space="preserve"> 1: 9-53</w:t>
      </w:r>
      <w:r w:rsidRPr="007852F7">
        <w:rPr>
          <w:rFonts w:ascii="標楷體" w:eastAsia="標楷體" w:hAnsi="標楷體" w:hint="eastAsia"/>
          <w:iCs/>
          <w:color w:val="000000"/>
          <w:kern w:val="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kern w:val="0"/>
        </w:rPr>
      </w:pPr>
      <w:r w:rsidRPr="007852F7">
        <w:rPr>
          <w:rFonts w:ascii="標楷體" w:eastAsia="標楷體" w:hAnsi="標楷體" w:hint="eastAsia"/>
          <w:color w:val="000000"/>
          <w:kern w:val="0"/>
        </w:rPr>
        <w:t>Sedbrook, T. and R. I. Newmark. 2008.</w:t>
      </w:r>
      <w:r w:rsidRPr="007852F7">
        <w:rPr>
          <w:rFonts w:ascii="標楷體" w:eastAsia="標楷體" w:hAnsi="標楷體"/>
          <w:color w:val="000000"/>
          <w:kern w:val="0"/>
        </w:rPr>
        <w:t xml:space="preserve"> Automating REA </w:t>
      </w:r>
      <w:r w:rsidRPr="007852F7">
        <w:rPr>
          <w:rFonts w:ascii="標楷體" w:eastAsia="標楷體" w:hAnsi="標楷體" w:hint="eastAsia"/>
          <w:color w:val="000000"/>
          <w:kern w:val="0"/>
        </w:rPr>
        <w:t>p</w:t>
      </w:r>
      <w:r w:rsidRPr="007852F7">
        <w:rPr>
          <w:rFonts w:ascii="標楷體" w:eastAsia="標楷體" w:hAnsi="標楷體"/>
          <w:color w:val="000000"/>
          <w:kern w:val="0"/>
        </w:rPr>
        <w:t xml:space="preserve">olicy </w:t>
      </w:r>
      <w:r w:rsidRPr="007852F7">
        <w:rPr>
          <w:rFonts w:ascii="標楷體" w:eastAsia="標楷體" w:hAnsi="標楷體" w:hint="eastAsia"/>
          <w:color w:val="000000"/>
          <w:kern w:val="0"/>
        </w:rPr>
        <w:t>l</w:t>
      </w:r>
      <w:r w:rsidRPr="007852F7">
        <w:rPr>
          <w:rFonts w:ascii="標楷體" w:eastAsia="標楷體" w:hAnsi="標楷體"/>
          <w:color w:val="000000"/>
          <w:kern w:val="0"/>
        </w:rPr>
        <w:t xml:space="preserve">evel </w:t>
      </w:r>
      <w:r w:rsidRPr="007852F7">
        <w:rPr>
          <w:rFonts w:ascii="標楷體" w:eastAsia="標楷體" w:hAnsi="標楷體" w:hint="eastAsia"/>
          <w:color w:val="000000"/>
          <w:kern w:val="0"/>
        </w:rPr>
        <w:t>s</w:t>
      </w:r>
      <w:r w:rsidRPr="007852F7">
        <w:rPr>
          <w:rFonts w:ascii="標楷體" w:eastAsia="標楷體" w:hAnsi="標楷體"/>
          <w:color w:val="000000"/>
          <w:kern w:val="0"/>
        </w:rPr>
        <w:t xml:space="preserve">pecifications with </w:t>
      </w:r>
      <w:r w:rsidRPr="007852F7">
        <w:rPr>
          <w:rFonts w:ascii="標楷體" w:eastAsia="標楷體" w:hAnsi="標楷體" w:hint="eastAsia"/>
          <w:color w:val="000000"/>
          <w:kern w:val="0"/>
        </w:rPr>
        <w:t>s</w:t>
      </w:r>
      <w:r w:rsidRPr="007852F7">
        <w:rPr>
          <w:rFonts w:ascii="標楷體" w:eastAsia="標楷體" w:hAnsi="標楷體"/>
          <w:color w:val="000000"/>
          <w:kern w:val="0"/>
        </w:rPr>
        <w:t xml:space="preserve">emantic </w:t>
      </w:r>
      <w:r w:rsidRPr="007852F7">
        <w:rPr>
          <w:rFonts w:ascii="標楷體" w:eastAsia="標楷體" w:hAnsi="標楷體" w:hint="eastAsia"/>
          <w:color w:val="000000"/>
          <w:kern w:val="0"/>
        </w:rPr>
        <w:t>w</w:t>
      </w:r>
      <w:r w:rsidRPr="007852F7">
        <w:rPr>
          <w:rFonts w:ascii="標楷體" w:eastAsia="標楷體" w:hAnsi="標楷體"/>
          <w:color w:val="000000"/>
          <w:kern w:val="0"/>
        </w:rPr>
        <w:t xml:space="preserve">eb </w:t>
      </w:r>
      <w:r w:rsidRPr="007852F7">
        <w:rPr>
          <w:rFonts w:ascii="標楷體" w:eastAsia="標楷體" w:hAnsi="標楷體" w:hint="eastAsia"/>
          <w:color w:val="000000"/>
          <w:kern w:val="0"/>
        </w:rPr>
        <w:t>t</w:t>
      </w:r>
      <w:r w:rsidRPr="007852F7">
        <w:rPr>
          <w:rFonts w:ascii="標楷體" w:eastAsia="標楷體" w:hAnsi="標楷體"/>
          <w:color w:val="000000"/>
          <w:kern w:val="0"/>
        </w:rPr>
        <w:t>echnologies</w:t>
      </w:r>
      <w:r w:rsidRPr="007852F7">
        <w:rPr>
          <w:rFonts w:ascii="標楷體" w:eastAsia="標楷體" w:hAnsi="標楷體" w:hint="eastAsia"/>
          <w:color w:val="000000"/>
          <w:kern w:val="0"/>
        </w:rPr>
        <w:t>.</w:t>
      </w:r>
      <w:r w:rsidRPr="007852F7">
        <w:rPr>
          <w:rFonts w:ascii="標楷體" w:eastAsia="標楷體" w:hAnsi="標楷體"/>
          <w:color w:val="000000"/>
          <w:kern w:val="0"/>
        </w:rPr>
        <w:t xml:space="preserve"> </w:t>
      </w:r>
      <w:r w:rsidRPr="007852F7">
        <w:rPr>
          <w:rFonts w:ascii="標楷體" w:eastAsia="標楷體" w:hAnsi="標楷體"/>
          <w:i/>
          <w:color w:val="000000"/>
          <w:kern w:val="0"/>
        </w:rPr>
        <w:t>Journal of Information Systems</w:t>
      </w:r>
      <w:r w:rsidRPr="007852F7">
        <w:rPr>
          <w:rFonts w:ascii="標楷體" w:eastAsia="標楷體" w:hAnsi="標楷體"/>
          <w:color w:val="000000"/>
          <w:kern w:val="0"/>
        </w:rPr>
        <w:t xml:space="preserve"> </w:t>
      </w:r>
      <w:r w:rsidRPr="007852F7">
        <w:rPr>
          <w:rFonts w:ascii="標楷體" w:eastAsia="標楷體" w:hAnsi="標楷體" w:hint="eastAsia"/>
          <w:color w:val="000000"/>
          <w:kern w:val="0"/>
        </w:rPr>
        <w:t xml:space="preserve">(Fall) </w:t>
      </w:r>
      <w:r w:rsidRPr="007852F7">
        <w:rPr>
          <w:rFonts w:ascii="標楷體" w:eastAsia="標楷體" w:hAnsi="標楷體"/>
          <w:color w:val="000000"/>
          <w:kern w:val="0"/>
        </w:rPr>
        <w:t>22(2)</w:t>
      </w:r>
      <w:r w:rsidRPr="007852F7">
        <w:rPr>
          <w:rFonts w:ascii="標楷體" w:eastAsia="標楷體" w:hAnsi="標楷體" w:hint="eastAsia"/>
          <w:color w:val="000000"/>
          <w:kern w:val="0"/>
        </w:rPr>
        <w:t>:</w:t>
      </w:r>
      <w:r w:rsidRPr="007852F7">
        <w:rPr>
          <w:rFonts w:ascii="標楷體" w:eastAsia="標楷體" w:hAnsi="標楷體"/>
          <w:color w:val="000000"/>
          <w:kern w:val="0"/>
        </w:rPr>
        <w:t xml:space="preserve"> 249</w:t>
      </w:r>
      <w:r w:rsidRPr="007852F7">
        <w:rPr>
          <w:rFonts w:ascii="標楷體" w:eastAsia="標楷體" w:hAnsi="標楷體" w:hint="eastAsia"/>
          <w:color w:val="000000"/>
          <w:kern w:val="0"/>
        </w:rPr>
        <w:t>-277</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Style w:val="HTML"/>
          <w:rFonts w:ascii="標楷體" w:eastAsia="標楷體" w:hAnsi="標楷體"/>
          <w:iCs/>
          <w:color w:val="000000"/>
          <w:kern w:val="0"/>
        </w:rPr>
      </w:pPr>
      <w:r w:rsidRPr="007852F7">
        <w:rPr>
          <w:rFonts w:ascii="標楷體" w:eastAsia="標楷體" w:hAnsi="標楷體"/>
          <w:color w:val="000000"/>
          <w:kern w:val="0"/>
        </w:rPr>
        <w:t>Simon</w:t>
      </w:r>
      <w:r w:rsidRPr="007852F7">
        <w:rPr>
          <w:rFonts w:ascii="標楷體" w:eastAsia="標楷體" w:hAnsi="標楷體"/>
          <w:color w:val="000000"/>
        </w:rPr>
        <w:t>, H. A. 1969</w:t>
      </w:r>
      <w:r w:rsidRPr="007852F7">
        <w:rPr>
          <w:rFonts w:ascii="標楷體" w:eastAsia="標楷體" w:hAnsi="標楷體" w:hint="eastAsia"/>
          <w:color w:val="000000"/>
        </w:rPr>
        <w:t xml:space="preserve">. </w:t>
      </w:r>
      <w:r w:rsidRPr="007852F7">
        <w:rPr>
          <w:rFonts w:ascii="標楷體" w:eastAsia="標楷體" w:hAnsi="標楷體"/>
          <w:i/>
          <w:color w:val="000000"/>
          <w:kern w:val="0"/>
        </w:rPr>
        <w:t>The</w:t>
      </w:r>
      <w:r w:rsidRPr="007852F7">
        <w:rPr>
          <w:rFonts w:ascii="標楷體" w:eastAsia="標楷體" w:hAnsi="標楷體"/>
          <w:i/>
          <w:color w:val="000000"/>
        </w:rPr>
        <w:t xml:space="preserve"> Science of the Artificial</w:t>
      </w:r>
      <w:r w:rsidRPr="007852F7">
        <w:rPr>
          <w:rFonts w:ascii="標楷體" w:eastAsia="標楷體" w:hAnsi="標楷體"/>
          <w:color w:val="000000"/>
        </w:rPr>
        <w:t>. Cambridge, MA: MIT Press</w:t>
      </w:r>
      <w:r w:rsidRPr="007852F7">
        <w:rPr>
          <w:rFonts w:ascii="標楷體" w:eastAsia="標楷體" w:hAnsi="標楷體" w:hint="eastAsia"/>
          <w:color w:val="000000"/>
        </w:rPr>
        <w:t>.</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Style w:val="HTML"/>
          <w:rFonts w:ascii="標楷體" w:eastAsia="標楷體" w:hAnsi="標楷體"/>
          <w:color w:val="000000"/>
        </w:rPr>
      </w:pPr>
      <w:r w:rsidRPr="007852F7">
        <w:rPr>
          <w:rFonts w:ascii="標楷體" w:eastAsia="標楷體" w:hAnsi="標楷體"/>
          <w:color w:val="000000"/>
          <w:kern w:val="0"/>
        </w:rPr>
        <w:t xml:space="preserve">Smith, M. K., C. Welty, </w:t>
      </w:r>
      <w:r w:rsidRPr="007852F7">
        <w:rPr>
          <w:rFonts w:ascii="標楷體" w:eastAsia="標楷體" w:hAnsi="標楷體" w:hint="eastAsia"/>
          <w:color w:val="000000"/>
          <w:kern w:val="0"/>
        </w:rPr>
        <w:t xml:space="preserve">and </w:t>
      </w:r>
      <w:r w:rsidRPr="007852F7">
        <w:rPr>
          <w:rFonts w:ascii="標楷體" w:eastAsia="標楷體" w:hAnsi="標楷體"/>
          <w:color w:val="000000"/>
          <w:kern w:val="0"/>
        </w:rPr>
        <w:t>D. L.</w:t>
      </w:r>
      <w:r w:rsidRPr="007852F7">
        <w:rPr>
          <w:rFonts w:ascii="標楷體" w:eastAsia="標楷體" w:hAnsi="標楷體" w:hint="eastAsia"/>
          <w:color w:val="000000"/>
          <w:kern w:val="0"/>
        </w:rPr>
        <w:t xml:space="preserve"> </w:t>
      </w:r>
      <w:r w:rsidRPr="007852F7">
        <w:rPr>
          <w:rFonts w:ascii="標楷體" w:eastAsia="標楷體" w:hAnsi="標楷體"/>
          <w:color w:val="000000"/>
          <w:kern w:val="0"/>
        </w:rPr>
        <w:t>McGuinness</w:t>
      </w:r>
      <w:r w:rsidRPr="007852F7">
        <w:rPr>
          <w:rFonts w:ascii="標楷體" w:eastAsia="標楷體" w:hAnsi="標楷體" w:hint="eastAsia"/>
          <w:color w:val="000000"/>
          <w:kern w:val="0"/>
        </w:rPr>
        <w:t xml:space="preserve">. </w:t>
      </w:r>
      <w:r w:rsidRPr="007852F7">
        <w:rPr>
          <w:rFonts w:ascii="標楷體" w:eastAsia="標楷體" w:hAnsi="標楷體"/>
          <w:color w:val="000000"/>
        </w:rPr>
        <w:t>2004.</w:t>
      </w:r>
      <w:r w:rsidRPr="007852F7">
        <w:rPr>
          <w:rFonts w:ascii="標楷體" w:eastAsia="標楷體" w:hAnsi="標楷體" w:hint="eastAsia"/>
          <w:color w:val="000000"/>
        </w:rPr>
        <w:t xml:space="preserve"> </w:t>
      </w:r>
      <w:r w:rsidRPr="007852F7">
        <w:rPr>
          <w:rFonts w:ascii="標楷體" w:eastAsia="標楷體" w:hAnsi="標楷體"/>
          <w:bCs/>
          <w:i/>
          <w:color w:val="000000"/>
          <w:kern w:val="0"/>
        </w:rPr>
        <w:t>OWL Web Ontology Language Guide</w:t>
      </w:r>
      <w:r w:rsidRPr="007852F7">
        <w:rPr>
          <w:rFonts w:ascii="標楷體" w:eastAsia="標楷體" w:hAnsi="標楷體"/>
          <w:b/>
          <w:bCs/>
          <w:color w:val="000000"/>
          <w:kern w:val="0"/>
        </w:rPr>
        <w:t>.</w:t>
      </w:r>
      <w:r w:rsidRPr="007852F7">
        <w:rPr>
          <w:rFonts w:ascii="標楷體" w:eastAsia="標楷體" w:hAnsi="標楷體"/>
          <w:color w:val="000000"/>
        </w:rPr>
        <w:t xml:space="preserve"> </w:t>
      </w:r>
      <w:r w:rsidRPr="007852F7">
        <w:rPr>
          <w:rStyle w:val="HTML"/>
          <w:rFonts w:ascii="標楷體" w:eastAsia="標楷體" w:hAnsi="標楷體"/>
          <w:color w:val="000000"/>
        </w:rPr>
        <w:t>W</w:t>
      </w:r>
      <w:r w:rsidRPr="007852F7">
        <w:rPr>
          <w:rStyle w:val="HTML"/>
          <w:rFonts w:ascii="標楷體" w:eastAsia="標楷體" w:hAnsi="標楷體" w:hint="eastAsia"/>
          <w:color w:val="000000"/>
        </w:rPr>
        <w:t>orld Wide Web Consortium.</w:t>
      </w:r>
    </w:p>
    <w:p w:rsidR="009B25BB" w:rsidRPr="007852F7" w:rsidRDefault="009B25BB" w:rsidP="00053A86">
      <w:pPr>
        <w:autoSpaceDE w:val="0"/>
        <w:autoSpaceDN w:val="0"/>
        <w:adjustRightInd w:val="0"/>
        <w:spacing w:beforeLines="10" w:before="36" w:beforeAutospacing="1" w:after="100" w:afterAutospacing="1"/>
        <w:ind w:left="480" w:hangingChars="200" w:hanging="480"/>
        <w:jc w:val="both"/>
        <w:rPr>
          <w:rFonts w:ascii="標楷體" w:eastAsia="標楷體" w:hAnsi="標楷體"/>
          <w:color w:val="000000"/>
        </w:rPr>
      </w:pPr>
      <w:r w:rsidRPr="007852F7">
        <w:rPr>
          <w:rFonts w:ascii="標楷體" w:eastAsia="標楷體" w:hAnsi="標楷體" w:hint="eastAsia"/>
          <w:color w:val="000000"/>
          <w:kern w:val="0"/>
        </w:rPr>
        <w:t>Sowa</w:t>
      </w:r>
      <w:r w:rsidRPr="007852F7">
        <w:rPr>
          <w:rFonts w:ascii="標楷體" w:eastAsia="標楷體" w:hAnsi="標楷體" w:hint="eastAsia"/>
          <w:color w:val="000000"/>
        </w:rPr>
        <w:t xml:space="preserve">, J. F. 2000. </w:t>
      </w:r>
      <w:r w:rsidRPr="007852F7">
        <w:rPr>
          <w:rFonts w:ascii="標楷體" w:eastAsia="標楷體" w:hAnsi="標楷體" w:hint="eastAsia"/>
          <w:i/>
          <w:color w:val="000000"/>
        </w:rPr>
        <w:t>Knowledge Representation Logical, Philosophical, and Computational Foundations</w:t>
      </w:r>
      <w:r w:rsidRPr="007852F7">
        <w:rPr>
          <w:rFonts w:ascii="標楷體" w:eastAsia="標楷體" w:hAnsi="標楷體" w:hint="eastAsia"/>
          <w:color w:val="000000"/>
        </w:rPr>
        <w:t>. Pacific Grove, CA: Brooks/Cole.</w:t>
      </w:r>
    </w:p>
    <w:p w:rsidR="00B50272" w:rsidRPr="007852F7" w:rsidRDefault="00B50272" w:rsidP="00053A86">
      <w:pPr>
        <w:spacing w:before="100" w:beforeAutospacing="1" w:after="100" w:afterAutospacing="1"/>
        <w:jc w:val="center"/>
        <w:rPr>
          <w:rFonts w:ascii="標楷體" w:eastAsia="標楷體" w:hAnsi="標楷體"/>
          <w:color w:val="000000"/>
        </w:rPr>
      </w:pPr>
    </w:p>
    <w:sectPr w:rsidR="00B50272" w:rsidRPr="007852F7" w:rsidSect="00ED0AE5">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8F" w:rsidRDefault="00FD728F" w:rsidP="002943A6">
      <w:pPr>
        <w:spacing w:before="0" w:after="0"/>
      </w:pPr>
      <w:r>
        <w:separator/>
      </w:r>
    </w:p>
  </w:endnote>
  <w:endnote w:type="continuationSeparator" w:id="0">
    <w:p w:rsidR="00FD728F" w:rsidRDefault="00FD728F" w:rsidP="00294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864606"/>
      <w:docPartObj>
        <w:docPartGallery w:val="Page Numbers (Bottom of Page)"/>
        <w:docPartUnique/>
      </w:docPartObj>
    </w:sdtPr>
    <w:sdtEndPr/>
    <w:sdtContent>
      <w:p w:rsidR="00647098" w:rsidRDefault="00647098">
        <w:pPr>
          <w:pStyle w:val="a5"/>
          <w:jc w:val="center"/>
        </w:pPr>
        <w:r>
          <w:fldChar w:fldCharType="begin"/>
        </w:r>
        <w:r>
          <w:instrText>PAGE   \* MERGEFORMAT</w:instrText>
        </w:r>
        <w:r>
          <w:fldChar w:fldCharType="separate"/>
        </w:r>
        <w:r w:rsidR="00FD728F" w:rsidRPr="00FD728F">
          <w:rPr>
            <w:noProof/>
            <w:lang w:val="zh-TW"/>
          </w:rPr>
          <w:t>1</w:t>
        </w:r>
        <w:r>
          <w:fldChar w:fldCharType="end"/>
        </w:r>
      </w:p>
    </w:sdtContent>
  </w:sdt>
  <w:p w:rsidR="00647098" w:rsidRDefault="006470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8F" w:rsidRDefault="00FD728F" w:rsidP="002943A6">
      <w:pPr>
        <w:spacing w:before="0" w:after="0"/>
      </w:pPr>
      <w:r>
        <w:separator/>
      </w:r>
    </w:p>
  </w:footnote>
  <w:footnote w:type="continuationSeparator" w:id="0">
    <w:p w:rsidR="00FD728F" w:rsidRDefault="00FD728F" w:rsidP="002943A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D0C"/>
    <w:multiLevelType w:val="hybridMultilevel"/>
    <w:tmpl w:val="9A0EA672"/>
    <w:lvl w:ilvl="0" w:tplc="B5282D7E">
      <w:start w:val="6"/>
      <w:numFmt w:val="ideographLegalTradition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F17D3B"/>
    <w:multiLevelType w:val="hybridMultilevel"/>
    <w:tmpl w:val="8AE2883E"/>
    <w:lvl w:ilvl="0" w:tplc="E8968A8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60A5D16"/>
    <w:multiLevelType w:val="hybridMultilevel"/>
    <w:tmpl w:val="9AF083F0"/>
    <w:lvl w:ilvl="0" w:tplc="1F08C3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23C0C"/>
    <w:multiLevelType w:val="hybridMultilevel"/>
    <w:tmpl w:val="7550F908"/>
    <w:lvl w:ilvl="0" w:tplc="5950C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BC6F31"/>
    <w:multiLevelType w:val="hybridMultilevel"/>
    <w:tmpl w:val="92E8415E"/>
    <w:lvl w:ilvl="0" w:tplc="66E49DB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9779DB"/>
    <w:multiLevelType w:val="hybridMultilevel"/>
    <w:tmpl w:val="B51686C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DA49F5"/>
    <w:multiLevelType w:val="hybridMultilevel"/>
    <w:tmpl w:val="C2C0DF34"/>
    <w:lvl w:ilvl="0" w:tplc="2234A296">
      <w:start w:val="4"/>
      <w:numFmt w:val="ideographLegalTraditional"/>
      <w:lvlText w:val="%1、"/>
      <w:lvlJc w:val="left"/>
      <w:pPr>
        <w:ind w:left="3062" w:hanging="51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7">
    <w:nsid w:val="1B537295"/>
    <w:multiLevelType w:val="hybridMultilevel"/>
    <w:tmpl w:val="10F290A6"/>
    <w:lvl w:ilvl="0" w:tplc="97089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E144B"/>
    <w:multiLevelType w:val="hybridMultilevel"/>
    <w:tmpl w:val="26AAC1B4"/>
    <w:lvl w:ilvl="0" w:tplc="F940D252">
      <w:start w:val="4"/>
      <w:numFmt w:val="ideographLegalTraditional"/>
      <w:lvlText w:val="%1、"/>
      <w:lvlJc w:val="left"/>
      <w:pPr>
        <w:ind w:left="3062" w:hanging="51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9">
    <w:nsid w:val="221E1168"/>
    <w:multiLevelType w:val="hybridMultilevel"/>
    <w:tmpl w:val="3912B770"/>
    <w:lvl w:ilvl="0" w:tplc="3CCE1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1C60F0E"/>
    <w:multiLevelType w:val="hybridMultilevel"/>
    <w:tmpl w:val="F5D6CD84"/>
    <w:lvl w:ilvl="0" w:tplc="E7B6CFA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FAB0793"/>
    <w:multiLevelType w:val="hybridMultilevel"/>
    <w:tmpl w:val="7D7A1296"/>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66F91C04"/>
    <w:multiLevelType w:val="hybridMultilevel"/>
    <w:tmpl w:val="BE4616E4"/>
    <w:lvl w:ilvl="0" w:tplc="BE8E06F6">
      <w:start w:val="1"/>
      <w:numFmt w:val="ideographLegalTraditional"/>
      <w:lvlText w:val="%1、"/>
      <w:lvlJc w:val="left"/>
      <w:pPr>
        <w:tabs>
          <w:tab w:val="num" w:pos="480"/>
        </w:tabs>
        <w:ind w:left="480" w:hanging="480"/>
      </w:pPr>
      <w:rPr>
        <w:rFonts w:hint="default"/>
      </w:rPr>
    </w:lvl>
    <w:lvl w:ilvl="1" w:tplc="8728747A">
      <w:start w:val="1"/>
      <w:numFmt w:val="taiwaneseCountingThousand"/>
      <w:lvlText w:val="第%2節"/>
      <w:lvlJc w:val="left"/>
      <w:pPr>
        <w:ind w:left="1200" w:hanging="720"/>
      </w:pPr>
      <w:rPr>
        <w:rFonts w:hint="default"/>
        <w:shd w:val="clear" w:color="auto" w:fil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972062A"/>
    <w:multiLevelType w:val="hybridMultilevel"/>
    <w:tmpl w:val="5CDE0A2C"/>
    <w:lvl w:ilvl="0" w:tplc="0B0C0E84">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C455182"/>
    <w:multiLevelType w:val="hybridMultilevel"/>
    <w:tmpl w:val="D87C8EB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0F7F62"/>
    <w:multiLevelType w:val="hybridMultilevel"/>
    <w:tmpl w:val="9B824CB6"/>
    <w:lvl w:ilvl="0" w:tplc="56185C26">
      <w:start w:val="1"/>
      <w:numFmt w:val="taiwaneseCountingThousand"/>
      <w:lvlText w:val="第%1節"/>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21A152B"/>
    <w:multiLevelType w:val="hybridMultilevel"/>
    <w:tmpl w:val="19F2D466"/>
    <w:lvl w:ilvl="0" w:tplc="D6262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7"/>
  </w:num>
  <w:num w:numId="3">
    <w:abstractNumId w:val="9"/>
  </w:num>
  <w:num w:numId="4">
    <w:abstractNumId w:val="16"/>
  </w:num>
  <w:num w:numId="5">
    <w:abstractNumId w:val="3"/>
  </w:num>
  <w:num w:numId="6">
    <w:abstractNumId w:val="2"/>
  </w:num>
  <w:num w:numId="7">
    <w:abstractNumId w:val="13"/>
  </w:num>
  <w:num w:numId="8">
    <w:abstractNumId w:val="1"/>
  </w:num>
  <w:num w:numId="9">
    <w:abstractNumId w:val="12"/>
  </w:num>
  <w:num w:numId="10">
    <w:abstractNumId w:val="10"/>
  </w:num>
  <w:num w:numId="11">
    <w:abstractNumId w:val="15"/>
  </w:num>
  <w:num w:numId="12">
    <w:abstractNumId w:val="5"/>
  </w:num>
  <w:num w:numId="13">
    <w:abstractNumId w:val="14"/>
  </w:num>
  <w:num w:numId="14">
    <w:abstractNumId w:val="0"/>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625"/>
    <w:rsid w:val="0000037F"/>
    <w:rsid w:val="00024CC2"/>
    <w:rsid w:val="0002517B"/>
    <w:rsid w:val="00026E56"/>
    <w:rsid w:val="00034EC7"/>
    <w:rsid w:val="00053A86"/>
    <w:rsid w:val="00054B11"/>
    <w:rsid w:val="00055497"/>
    <w:rsid w:val="0007320B"/>
    <w:rsid w:val="00076ECB"/>
    <w:rsid w:val="0008043E"/>
    <w:rsid w:val="00082A94"/>
    <w:rsid w:val="00097638"/>
    <w:rsid w:val="000A09E6"/>
    <w:rsid w:val="000E0D39"/>
    <w:rsid w:val="000E6471"/>
    <w:rsid w:val="00103A01"/>
    <w:rsid w:val="00117559"/>
    <w:rsid w:val="00132700"/>
    <w:rsid w:val="00134F91"/>
    <w:rsid w:val="0013623A"/>
    <w:rsid w:val="00142133"/>
    <w:rsid w:val="00146DF3"/>
    <w:rsid w:val="00157552"/>
    <w:rsid w:val="00164598"/>
    <w:rsid w:val="0017017F"/>
    <w:rsid w:val="0017295D"/>
    <w:rsid w:val="001807F0"/>
    <w:rsid w:val="00184625"/>
    <w:rsid w:val="0019652D"/>
    <w:rsid w:val="00197093"/>
    <w:rsid w:val="001A69EE"/>
    <w:rsid w:val="001D0E4D"/>
    <w:rsid w:val="001E565B"/>
    <w:rsid w:val="001F70E3"/>
    <w:rsid w:val="00205280"/>
    <w:rsid w:val="00211E1C"/>
    <w:rsid w:val="002331D2"/>
    <w:rsid w:val="002356A0"/>
    <w:rsid w:val="00247B00"/>
    <w:rsid w:val="0025127E"/>
    <w:rsid w:val="00261ED8"/>
    <w:rsid w:val="00263F04"/>
    <w:rsid w:val="00282B2A"/>
    <w:rsid w:val="002943A6"/>
    <w:rsid w:val="002B1B29"/>
    <w:rsid w:val="002B6BCE"/>
    <w:rsid w:val="002C5453"/>
    <w:rsid w:val="002D4EE3"/>
    <w:rsid w:val="002F1312"/>
    <w:rsid w:val="00316BFF"/>
    <w:rsid w:val="003239F6"/>
    <w:rsid w:val="00331A93"/>
    <w:rsid w:val="0033249A"/>
    <w:rsid w:val="00334578"/>
    <w:rsid w:val="00372E7E"/>
    <w:rsid w:val="00383AA7"/>
    <w:rsid w:val="003A61A8"/>
    <w:rsid w:val="003B57B1"/>
    <w:rsid w:val="003B6EAE"/>
    <w:rsid w:val="003C0EFA"/>
    <w:rsid w:val="003D1249"/>
    <w:rsid w:val="003D161C"/>
    <w:rsid w:val="003D22A1"/>
    <w:rsid w:val="003D4B15"/>
    <w:rsid w:val="00427067"/>
    <w:rsid w:val="0043453A"/>
    <w:rsid w:val="00443F51"/>
    <w:rsid w:val="00444464"/>
    <w:rsid w:val="00454DFA"/>
    <w:rsid w:val="004649B7"/>
    <w:rsid w:val="004671BD"/>
    <w:rsid w:val="00473760"/>
    <w:rsid w:val="00491EB2"/>
    <w:rsid w:val="00493827"/>
    <w:rsid w:val="004A1EE3"/>
    <w:rsid w:val="004B1884"/>
    <w:rsid w:val="005227E0"/>
    <w:rsid w:val="00540727"/>
    <w:rsid w:val="005412EE"/>
    <w:rsid w:val="00552FEF"/>
    <w:rsid w:val="00585FA3"/>
    <w:rsid w:val="005A19BD"/>
    <w:rsid w:val="005A7B41"/>
    <w:rsid w:val="005B239A"/>
    <w:rsid w:val="005B6F03"/>
    <w:rsid w:val="005D0869"/>
    <w:rsid w:val="005D2F99"/>
    <w:rsid w:val="005D7901"/>
    <w:rsid w:val="005E13EB"/>
    <w:rsid w:val="005F0E2F"/>
    <w:rsid w:val="005F45E6"/>
    <w:rsid w:val="005F56E6"/>
    <w:rsid w:val="0060178D"/>
    <w:rsid w:val="006111C9"/>
    <w:rsid w:val="006148BA"/>
    <w:rsid w:val="00643DC7"/>
    <w:rsid w:val="00647098"/>
    <w:rsid w:val="00664F05"/>
    <w:rsid w:val="00667720"/>
    <w:rsid w:val="00682690"/>
    <w:rsid w:val="006866CC"/>
    <w:rsid w:val="006942C1"/>
    <w:rsid w:val="00697D61"/>
    <w:rsid w:val="006A6F1C"/>
    <w:rsid w:val="006C37AF"/>
    <w:rsid w:val="006C6E6D"/>
    <w:rsid w:val="006D47A5"/>
    <w:rsid w:val="006E3249"/>
    <w:rsid w:val="006F61C1"/>
    <w:rsid w:val="00706F59"/>
    <w:rsid w:val="0071724D"/>
    <w:rsid w:val="007206E7"/>
    <w:rsid w:val="00733D17"/>
    <w:rsid w:val="00761F49"/>
    <w:rsid w:val="00766E74"/>
    <w:rsid w:val="007852F7"/>
    <w:rsid w:val="007A648D"/>
    <w:rsid w:val="007C72F7"/>
    <w:rsid w:val="007E7E12"/>
    <w:rsid w:val="00800B18"/>
    <w:rsid w:val="00802171"/>
    <w:rsid w:val="0081167E"/>
    <w:rsid w:val="00811F6E"/>
    <w:rsid w:val="00827A49"/>
    <w:rsid w:val="0083608F"/>
    <w:rsid w:val="00836A8A"/>
    <w:rsid w:val="008464E4"/>
    <w:rsid w:val="008619E7"/>
    <w:rsid w:val="00880C30"/>
    <w:rsid w:val="008A2E0B"/>
    <w:rsid w:val="008C6FF3"/>
    <w:rsid w:val="008D60D7"/>
    <w:rsid w:val="008F2792"/>
    <w:rsid w:val="00913339"/>
    <w:rsid w:val="00913913"/>
    <w:rsid w:val="00915107"/>
    <w:rsid w:val="00915CCE"/>
    <w:rsid w:val="009312DB"/>
    <w:rsid w:val="00942644"/>
    <w:rsid w:val="00961D63"/>
    <w:rsid w:val="00970233"/>
    <w:rsid w:val="009B21B1"/>
    <w:rsid w:val="009B25BB"/>
    <w:rsid w:val="009B381F"/>
    <w:rsid w:val="009D6694"/>
    <w:rsid w:val="009D76E7"/>
    <w:rsid w:val="009E0B6A"/>
    <w:rsid w:val="009F46EE"/>
    <w:rsid w:val="009F533F"/>
    <w:rsid w:val="00A05CE6"/>
    <w:rsid w:val="00A12A35"/>
    <w:rsid w:val="00A20FF1"/>
    <w:rsid w:val="00A32112"/>
    <w:rsid w:val="00A37B40"/>
    <w:rsid w:val="00A41CB8"/>
    <w:rsid w:val="00A43DC3"/>
    <w:rsid w:val="00A43EE5"/>
    <w:rsid w:val="00A57A7C"/>
    <w:rsid w:val="00A648B5"/>
    <w:rsid w:val="00A67581"/>
    <w:rsid w:val="00A87868"/>
    <w:rsid w:val="00AA3ABF"/>
    <w:rsid w:val="00AB1864"/>
    <w:rsid w:val="00AC3E06"/>
    <w:rsid w:val="00AD7EF4"/>
    <w:rsid w:val="00B20010"/>
    <w:rsid w:val="00B26E5F"/>
    <w:rsid w:val="00B333D5"/>
    <w:rsid w:val="00B344C8"/>
    <w:rsid w:val="00B41721"/>
    <w:rsid w:val="00B42436"/>
    <w:rsid w:val="00B50272"/>
    <w:rsid w:val="00B66631"/>
    <w:rsid w:val="00B745DB"/>
    <w:rsid w:val="00B86001"/>
    <w:rsid w:val="00B870D5"/>
    <w:rsid w:val="00B96DDC"/>
    <w:rsid w:val="00BA7B17"/>
    <w:rsid w:val="00BB712A"/>
    <w:rsid w:val="00BC4802"/>
    <w:rsid w:val="00BE34CC"/>
    <w:rsid w:val="00BF7808"/>
    <w:rsid w:val="00C05F7D"/>
    <w:rsid w:val="00C07E43"/>
    <w:rsid w:val="00C11872"/>
    <w:rsid w:val="00C17922"/>
    <w:rsid w:val="00C2105C"/>
    <w:rsid w:val="00C476D0"/>
    <w:rsid w:val="00C92CF4"/>
    <w:rsid w:val="00CA460B"/>
    <w:rsid w:val="00CC33CC"/>
    <w:rsid w:val="00CD134F"/>
    <w:rsid w:val="00CD73D3"/>
    <w:rsid w:val="00CE02B3"/>
    <w:rsid w:val="00CF7155"/>
    <w:rsid w:val="00D1461D"/>
    <w:rsid w:val="00D224EF"/>
    <w:rsid w:val="00D249A8"/>
    <w:rsid w:val="00D24E9B"/>
    <w:rsid w:val="00D26291"/>
    <w:rsid w:val="00D30F40"/>
    <w:rsid w:val="00D40FB2"/>
    <w:rsid w:val="00D41093"/>
    <w:rsid w:val="00D45F10"/>
    <w:rsid w:val="00D50CAE"/>
    <w:rsid w:val="00D551FF"/>
    <w:rsid w:val="00D57636"/>
    <w:rsid w:val="00D64245"/>
    <w:rsid w:val="00D832B5"/>
    <w:rsid w:val="00D93B74"/>
    <w:rsid w:val="00D96F54"/>
    <w:rsid w:val="00D972CF"/>
    <w:rsid w:val="00D979A5"/>
    <w:rsid w:val="00DA2BE1"/>
    <w:rsid w:val="00DC3A4E"/>
    <w:rsid w:val="00DC4460"/>
    <w:rsid w:val="00DD6CF8"/>
    <w:rsid w:val="00DF1B3D"/>
    <w:rsid w:val="00DF3AD1"/>
    <w:rsid w:val="00E171B5"/>
    <w:rsid w:val="00E20B97"/>
    <w:rsid w:val="00E30540"/>
    <w:rsid w:val="00E32B81"/>
    <w:rsid w:val="00E44935"/>
    <w:rsid w:val="00E47752"/>
    <w:rsid w:val="00E47A87"/>
    <w:rsid w:val="00E709E7"/>
    <w:rsid w:val="00EA3D07"/>
    <w:rsid w:val="00EB16FB"/>
    <w:rsid w:val="00EC7D39"/>
    <w:rsid w:val="00ED0AE5"/>
    <w:rsid w:val="00ED3F40"/>
    <w:rsid w:val="00EE4BC4"/>
    <w:rsid w:val="00EE5304"/>
    <w:rsid w:val="00F105CB"/>
    <w:rsid w:val="00F11331"/>
    <w:rsid w:val="00F173C5"/>
    <w:rsid w:val="00F23F24"/>
    <w:rsid w:val="00F263D5"/>
    <w:rsid w:val="00F26CB5"/>
    <w:rsid w:val="00F334C0"/>
    <w:rsid w:val="00F4542C"/>
    <w:rsid w:val="00F55F2A"/>
    <w:rsid w:val="00F82C71"/>
    <w:rsid w:val="00F84DF3"/>
    <w:rsid w:val="00F940EE"/>
    <w:rsid w:val="00FA37CE"/>
    <w:rsid w:val="00FA6AED"/>
    <w:rsid w:val="00FB41CB"/>
    <w:rsid w:val="00FC411C"/>
    <w:rsid w:val="00FC5C55"/>
    <w:rsid w:val="00FD728F"/>
    <w:rsid w:val="00FE0E70"/>
    <w:rsid w:val="00FE551F"/>
    <w:rsid w:val="00FF1BBE"/>
    <w:rsid w:val="00FF1C41"/>
    <w:rsid w:val="00FF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625"/>
    <w:pPr>
      <w:widowControl w:val="0"/>
      <w:spacing w:before="60" w:after="6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3A6"/>
    <w:pPr>
      <w:tabs>
        <w:tab w:val="center" w:pos="4153"/>
        <w:tab w:val="right" w:pos="8306"/>
      </w:tabs>
      <w:snapToGrid w:val="0"/>
    </w:pPr>
    <w:rPr>
      <w:sz w:val="20"/>
      <w:szCs w:val="20"/>
    </w:rPr>
  </w:style>
  <w:style w:type="character" w:customStyle="1" w:styleId="a4">
    <w:name w:val="頁首 字元"/>
    <w:basedOn w:val="a0"/>
    <w:link w:val="a3"/>
    <w:rsid w:val="002943A6"/>
    <w:rPr>
      <w:rFonts w:ascii="Calibri" w:hAnsi="Calibri"/>
      <w:kern w:val="2"/>
    </w:rPr>
  </w:style>
  <w:style w:type="paragraph" w:styleId="a5">
    <w:name w:val="footer"/>
    <w:basedOn w:val="a"/>
    <w:link w:val="a6"/>
    <w:uiPriority w:val="99"/>
    <w:rsid w:val="002943A6"/>
    <w:pPr>
      <w:tabs>
        <w:tab w:val="center" w:pos="4153"/>
        <w:tab w:val="right" w:pos="8306"/>
      </w:tabs>
      <w:snapToGrid w:val="0"/>
    </w:pPr>
    <w:rPr>
      <w:sz w:val="20"/>
      <w:szCs w:val="20"/>
    </w:rPr>
  </w:style>
  <w:style w:type="character" w:customStyle="1" w:styleId="a6">
    <w:name w:val="頁尾 字元"/>
    <w:basedOn w:val="a0"/>
    <w:link w:val="a5"/>
    <w:uiPriority w:val="99"/>
    <w:rsid w:val="002943A6"/>
    <w:rPr>
      <w:rFonts w:ascii="Calibri" w:hAnsi="Calibri"/>
      <w:kern w:val="2"/>
    </w:rPr>
  </w:style>
  <w:style w:type="table" w:styleId="a7">
    <w:name w:val="Table Grid"/>
    <w:basedOn w:val="a1"/>
    <w:rsid w:val="00294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1">
    <w:name w:val="m1"/>
    <w:basedOn w:val="a0"/>
    <w:rsid w:val="00FC411C"/>
    <w:rPr>
      <w:color w:val="0000FF"/>
    </w:rPr>
  </w:style>
  <w:style w:type="character" w:customStyle="1" w:styleId="t1">
    <w:name w:val="t1"/>
    <w:basedOn w:val="a0"/>
    <w:rsid w:val="00FC411C"/>
    <w:rPr>
      <w:color w:val="990000"/>
    </w:rPr>
  </w:style>
  <w:style w:type="character" w:styleId="a8">
    <w:name w:val="Hyperlink"/>
    <w:basedOn w:val="a0"/>
    <w:rsid w:val="00FC411C"/>
    <w:rPr>
      <w:color w:val="0000FF"/>
      <w:u w:val="single"/>
    </w:rPr>
  </w:style>
  <w:style w:type="character" w:customStyle="1" w:styleId="b1">
    <w:name w:val="b1"/>
    <w:basedOn w:val="a0"/>
    <w:rsid w:val="00FC411C"/>
    <w:rPr>
      <w:rFonts w:ascii="Courier New" w:hAnsi="Courier New" w:cs="Courier New" w:hint="default"/>
      <w:b/>
      <w:bCs/>
      <w:strike w:val="0"/>
      <w:dstrike w:val="0"/>
      <w:color w:val="FF0000"/>
      <w:u w:val="none"/>
      <w:effect w:val="none"/>
    </w:rPr>
  </w:style>
  <w:style w:type="character" w:styleId="HTML">
    <w:name w:val="HTML Acronym"/>
    <w:basedOn w:val="a0"/>
    <w:rsid w:val="00B50272"/>
  </w:style>
  <w:style w:type="paragraph" w:styleId="a9">
    <w:name w:val="List Paragraph"/>
    <w:basedOn w:val="a"/>
    <w:uiPriority w:val="34"/>
    <w:qFormat/>
    <w:rsid w:val="00C11872"/>
    <w:pPr>
      <w:ind w:leftChars="200" w:left="480"/>
    </w:pPr>
  </w:style>
  <w:style w:type="paragraph" w:styleId="aa">
    <w:name w:val="Balloon Text"/>
    <w:basedOn w:val="a"/>
    <w:link w:val="ab"/>
    <w:rsid w:val="00EE5304"/>
    <w:pPr>
      <w:spacing w:before="0" w:after="0"/>
    </w:pPr>
    <w:rPr>
      <w:rFonts w:asciiTheme="majorHAnsi" w:eastAsiaTheme="majorEastAsia" w:hAnsiTheme="majorHAnsi" w:cstheme="majorBidi"/>
      <w:sz w:val="18"/>
      <w:szCs w:val="18"/>
    </w:rPr>
  </w:style>
  <w:style w:type="character" w:customStyle="1" w:styleId="ab">
    <w:name w:val="註解方塊文字 字元"/>
    <w:basedOn w:val="a0"/>
    <w:link w:val="aa"/>
    <w:rsid w:val="00EE5304"/>
    <w:rPr>
      <w:rFonts w:asciiTheme="majorHAnsi" w:eastAsiaTheme="majorEastAsia" w:hAnsiTheme="majorHAnsi" w:cstheme="majorBidi"/>
      <w:kern w:val="2"/>
      <w:sz w:val="18"/>
      <w:szCs w:val="18"/>
    </w:rPr>
  </w:style>
  <w:style w:type="paragraph" w:styleId="ac">
    <w:name w:val="No Spacing"/>
    <w:uiPriority w:val="1"/>
    <w:qFormat/>
    <w:rsid w:val="00A43DC3"/>
    <w:pPr>
      <w:widowControl w:val="0"/>
    </w:pPr>
    <w:rPr>
      <w:rFonts w:ascii="Calibri" w:hAnsi="Calibri"/>
      <w:kern w:val="2"/>
      <w:sz w:val="24"/>
      <w:szCs w:val="22"/>
    </w:rPr>
  </w:style>
  <w:style w:type="paragraph" w:customStyle="1" w:styleId="1">
    <w:name w:val="樣式1"/>
    <w:basedOn w:val="a9"/>
    <w:link w:val="10"/>
    <w:qFormat/>
    <w:rsid w:val="002356A0"/>
    <w:pPr>
      <w:widowControl/>
      <w:tabs>
        <w:tab w:val="left" w:pos="426"/>
      </w:tabs>
      <w:spacing w:before="0" w:after="0"/>
      <w:ind w:leftChars="-8" w:left="-12" w:hangingChars="3" w:hanging="7"/>
    </w:pPr>
    <w:rPr>
      <w:rFonts w:ascii="Times New Roman" w:eastAsia="標楷體" w:hAnsi="Times New Roman"/>
      <w:bCs/>
      <w:kern w:val="0"/>
      <w:szCs w:val="24"/>
    </w:rPr>
  </w:style>
  <w:style w:type="character" w:customStyle="1" w:styleId="10">
    <w:name w:val="樣式1 字元"/>
    <w:basedOn w:val="a0"/>
    <w:link w:val="1"/>
    <w:rsid w:val="002356A0"/>
    <w:rPr>
      <w:rFonts w:eastAsia="標楷體"/>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8441">
      <w:bodyDiv w:val="1"/>
      <w:marLeft w:val="0"/>
      <w:marRight w:val="360"/>
      <w:marTop w:val="0"/>
      <w:marBottom w:val="0"/>
      <w:divBdr>
        <w:top w:val="none" w:sz="0" w:space="0" w:color="auto"/>
        <w:left w:val="none" w:sz="0" w:space="0" w:color="auto"/>
        <w:bottom w:val="none" w:sz="0" w:space="0" w:color="auto"/>
        <w:right w:val="none" w:sz="0" w:space="0" w:color="auto"/>
      </w:divBdr>
      <w:divsChild>
        <w:div w:id="1549294409">
          <w:marLeft w:val="240"/>
          <w:marRight w:val="240"/>
          <w:marTop w:val="0"/>
          <w:marBottom w:val="0"/>
          <w:divBdr>
            <w:top w:val="none" w:sz="0" w:space="0" w:color="auto"/>
            <w:left w:val="none" w:sz="0" w:space="0" w:color="auto"/>
            <w:bottom w:val="none" w:sz="0" w:space="0" w:color="auto"/>
            <w:right w:val="none" w:sz="0" w:space="0" w:color="auto"/>
          </w:divBdr>
          <w:divsChild>
            <w:div w:id="1010065157">
              <w:marLeft w:val="0"/>
              <w:marRight w:val="0"/>
              <w:marTop w:val="0"/>
              <w:marBottom w:val="0"/>
              <w:divBdr>
                <w:top w:val="none" w:sz="0" w:space="0" w:color="auto"/>
                <w:left w:val="none" w:sz="0" w:space="0" w:color="auto"/>
                <w:bottom w:val="none" w:sz="0" w:space="0" w:color="auto"/>
                <w:right w:val="none" w:sz="0" w:space="0" w:color="auto"/>
              </w:divBdr>
              <w:divsChild>
                <w:div w:id="1574896818">
                  <w:marLeft w:val="240"/>
                  <w:marRight w:val="240"/>
                  <w:marTop w:val="0"/>
                  <w:marBottom w:val="0"/>
                  <w:divBdr>
                    <w:top w:val="none" w:sz="0" w:space="0" w:color="auto"/>
                    <w:left w:val="none" w:sz="0" w:space="0" w:color="auto"/>
                    <w:bottom w:val="none" w:sz="0" w:space="0" w:color="auto"/>
                    <w:right w:val="none" w:sz="0" w:space="0" w:color="auto"/>
                  </w:divBdr>
                  <w:divsChild>
                    <w:div w:id="1463232864">
                      <w:marLeft w:val="0"/>
                      <w:marRight w:val="0"/>
                      <w:marTop w:val="0"/>
                      <w:marBottom w:val="0"/>
                      <w:divBdr>
                        <w:top w:val="none" w:sz="0" w:space="0" w:color="auto"/>
                        <w:left w:val="none" w:sz="0" w:space="0" w:color="auto"/>
                        <w:bottom w:val="none" w:sz="0" w:space="0" w:color="auto"/>
                        <w:right w:val="none" w:sz="0" w:space="0" w:color="auto"/>
                      </w:divBdr>
                      <w:divsChild>
                        <w:div w:id="312755761">
                          <w:marLeft w:val="240"/>
                          <w:marRight w:val="240"/>
                          <w:marTop w:val="0"/>
                          <w:marBottom w:val="0"/>
                          <w:divBdr>
                            <w:top w:val="none" w:sz="0" w:space="0" w:color="auto"/>
                            <w:left w:val="none" w:sz="0" w:space="0" w:color="auto"/>
                            <w:bottom w:val="none" w:sz="0" w:space="0" w:color="auto"/>
                            <w:right w:val="none" w:sz="0" w:space="0" w:color="auto"/>
                          </w:divBdr>
                          <w:divsChild>
                            <w:div w:id="843938368">
                              <w:marLeft w:val="0"/>
                              <w:marRight w:val="0"/>
                              <w:marTop w:val="0"/>
                              <w:marBottom w:val="0"/>
                              <w:divBdr>
                                <w:top w:val="none" w:sz="0" w:space="0" w:color="auto"/>
                                <w:left w:val="none" w:sz="0" w:space="0" w:color="auto"/>
                                <w:bottom w:val="none" w:sz="0" w:space="0" w:color="auto"/>
                                <w:right w:val="none" w:sz="0" w:space="0" w:color="auto"/>
                              </w:divBdr>
                              <w:divsChild>
                                <w:div w:id="309790028">
                                  <w:marLeft w:val="240"/>
                                  <w:marRight w:val="240"/>
                                  <w:marTop w:val="0"/>
                                  <w:marBottom w:val="0"/>
                                  <w:divBdr>
                                    <w:top w:val="none" w:sz="0" w:space="0" w:color="auto"/>
                                    <w:left w:val="none" w:sz="0" w:space="0" w:color="auto"/>
                                    <w:bottom w:val="none" w:sz="0" w:space="0" w:color="auto"/>
                                    <w:right w:val="none" w:sz="0" w:space="0" w:color="auto"/>
                                  </w:divBdr>
                                  <w:divsChild>
                                    <w:div w:id="214199101">
                                      <w:marLeft w:val="240"/>
                                      <w:marRight w:val="0"/>
                                      <w:marTop w:val="0"/>
                                      <w:marBottom w:val="0"/>
                                      <w:divBdr>
                                        <w:top w:val="none" w:sz="0" w:space="0" w:color="auto"/>
                                        <w:left w:val="none" w:sz="0" w:space="0" w:color="auto"/>
                                        <w:bottom w:val="none" w:sz="0" w:space="0" w:color="auto"/>
                                        <w:right w:val="none" w:sz="0" w:space="0" w:color="auto"/>
                                      </w:divBdr>
                                    </w:div>
                                    <w:div w:id="902376718">
                                      <w:marLeft w:val="0"/>
                                      <w:marRight w:val="0"/>
                                      <w:marTop w:val="0"/>
                                      <w:marBottom w:val="0"/>
                                      <w:divBdr>
                                        <w:top w:val="none" w:sz="0" w:space="0" w:color="auto"/>
                                        <w:left w:val="none" w:sz="0" w:space="0" w:color="auto"/>
                                        <w:bottom w:val="none" w:sz="0" w:space="0" w:color="auto"/>
                                        <w:right w:val="none" w:sz="0" w:space="0" w:color="auto"/>
                                      </w:divBdr>
                                      <w:divsChild>
                                        <w:div w:id="539781092">
                                          <w:marLeft w:val="240"/>
                                          <w:marRight w:val="240"/>
                                          <w:marTop w:val="0"/>
                                          <w:marBottom w:val="0"/>
                                          <w:divBdr>
                                            <w:top w:val="none" w:sz="0" w:space="0" w:color="auto"/>
                                            <w:left w:val="none" w:sz="0" w:space="0" w:color="auto"/>
                                            <w:bottom w:val="none" w:sz="0" w:space="0" w:color="auto"/>
                                            <w:right w:val="none" w:sz="0" w:space="0" w:color="auto"/>
                                          </w:divBdr>
                                          <w:divsChild>
                                            <w:div w:id="746346783">
                                              <w:marLeft w:val="240"/>
                                              <w:marRight w:val="0"/>
                                              <w:marTop w:val="0"/>
                                              <w:marBottom w:val="0"/>
                                              <w:divBdr>
                                                <w:top w:val="none" w:sz="0" w:space="0" w:color="auto"/>
                                                <w:left w:val="none" w:sz="0" w:space="0" w:color="auto"/>
                                                <w:bottom w:val="none" w:sz="0" w:space="0" w:color="auto"/>
                                                <w:right w:val="none" w:sz="0" w:space="0" w:color="auto"/>
                                              </w:divBdr>
                                            </w:div>
                                            <w:div w:id="1317104812">
                                              <w:marLeft w:val="0"/>
                                              <w:marRight w:val="0"/>
                                              <w:marTop w:val="0"/>
                                              <w:marBottom w:val="0"/>
                                              <w:divBdr>
                                                <w:top w:val="none" w:sz="0" w:space="0" w:color="auto"/>
                                                <w:left w:val="none" w:sz="0" w:space="0" w:color="auto"/>
                                                <w:bottom w:val="none" w:sz="0" w:space="0" w:color="auto"/>
                                                <w:right w:val="none" w:sz="0" w:space="0" w:color="auto"/>
                                              </w:divBdr>
                                              <w:divsChild>
                                                <w:div w:id="453138698">
                                                  <w:marLeft w:val="240"/>
                                                  <w:marRight w:val="240"/>
                                                  <w:marTop w:val="0"/>
                                                  <w:marBottom w:val="0"/>
                                                  <w:divBdr>
                                                    <w:top w:val="none" w:sz="0" w:space="0" w:color="auto"/>
                                                    <w:left w:val="none" w:sz="0" w:space="0" w:color="auto"/>
                                                    <w:bottom w:val="none" w:sz="0" w:space="0" w:color="auto"/>
                                                    <w:right w:val="none" w:sz="0" w:space="0" w:color="auto"/>
                                                  </w:divBdr>
                                                  <w:divsChild>
                                                    <w:div w:id="792134663">
                                                      <w:marLeft w:val="240"/>
                                                      <w:marRight w:val="0"/>
                                                      <w:marTop w:val="0"/>
                                                      <w:marBottom w:val="0"/>
                                                      <w:divBdr>
                                                        <w:top w:val="none" w:sz="0" w:space="0" w:color="auto"/>
                                                        <w:left w:val="none" w:sz="0" w:space="0" w:color="auto"/>
                                                        <w:bottom w:val="none" w:sz="0" w:space="0" w:color="auto"/>
                                                        <w:right w:val="none" w:sz="0" w:space="0" w:color="auto"/>
                                                      </w:divBdr>
                                                    </w:div>
                                                    <w:div w:id="2113089326">
                                                      <w:marLeft w:val="0"/>
                                                      <w:marRight w:val="0"/>
                                                      <w:marTop w:val="0"/>
                                                      <w:marBottom w:val="0"/>
                                                      <w:divBdr>
                                                        <w:top w:val="none" w:sz="0" w:space="0" w:color="auto"/>
                                                        <w:left w:val="none" w:sz="0" w:space="0" w:color="auto"/>
                                                        <w:bottom w:val="none" w:sz="0" w:space="0" w:color="auto"/>
                                                        <w:right w:val="none" w:sz="0" w:space="0" w:color="auto"/>
                                                      </w:divBdr>
                                                      <w:divsChild>
                                                        <w:div w:id="212426729">
                                                          <w:marLeft w:val="240"/>
                                                          <w:marRight w:val="240"/>
                                                          <w:marTop w:val="0"/>
                                                          <w:marBottom w:val="0"/>
                                                          <w:divBdr>
                                                            <w:top w:val="none" w:sz="0" w:space="0" w:color="auto"/>
                                                            <w:left w:val="none" w:sz="0" w:space="0" w:color="auto"/>
                                                            <w:bottom w:val="none" w:sz="0" w:space="0" w:color="auto"/>
                                                            <w:right w:val="none" w:sz="0" w:space="0" w:color="auto"/>
                                                          </w:divBdr>
                                                          <w:divsChild>
                                                            <w:div w:id="1376855697">
                                                              <w:marLeft w:val="240"/>
                                                              <w:marRight w:val="0"/>
                                                              <w:marTop w:val="0"/>
                                                              <w:marBottom w:val="0"/>
                                                              <w:divBdr>
                                                                <w:top w:val="none" w:sz="0" w:space="0" w:color="auto"/>
                                                                <w:left w:val="none" w:sz="0" w:space="0" w:color="auto"/>
                                                                <w:bottom w:val="none" w:sz="0" w:space="0" w:color="auto"/>
                                                                <w:right w:val="none" w:sz="0" w:space="0" w:color="auto"/>
                                                              </w:divBdr>
                                                            </w:div>
                                                          </w:divsChild>
                                                        </w:div>
                                                        <w:div w:id="242102839">
                                                          <w:marLeft w:val="0"/>
                                                          <w:marRight w:val="0"/>
                                                          <w:marTop w:val="0"/>
                                                          <w:marBottom w:val="0"/>
                                                          <w:divBdr>
                                                            <w:top w:val="none" w:sz="0" w:space="0" w:color="auto"/>
                                                            <w:left w:val="none" w:sz="0" w:space="0" w:color="auto"/>
                                                            <w:bottom w:val="none" w:sz="0" w:space="0" w:color="auto"/>
                                                            <w:right w:val="none" w:sz="0" w:space="0" w:color="auto"/>
                                                          </w:divBdr>
                                                        </w:div>
                                                        <w:div w:id="1126194488">
                                                          <w:marLeft w:val="240"/>
                                                          <w:marRight w:val="240"/>
                                                          <w:marTop w:val="0"/>
                                                          <w:marBottom w:val="0"/>
                                                          <w:divBdr>
                                                            <w:top w:val="none" w:sz="0" w:space="0" w:color="auto"/>
                                                            <w:left w:val="none" w:sz="0" w:space="0" w:color="auto"/>
                                                            <w:bottom w:val="none" w:sz="0" w:space="0" w:color="auto"/>
                                                            <w:right w:val="none" w:sz="0" w:space="0" w:color="auto"/>
                                                          </w:divBdr>
                                                          <w:divsChild>
                                                            <w:div w:id="2020498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6789">
                                                  <w:marLeft w:val="240"/>
                                                  <w:marRight w:val="240"/>
                                                  <w:marTop w:val="0"/>
                                                  <w:marBottom w:val="0"/>
                                                  <w:divBdr>
                                                    <w:top w:val="none" w:sz="0" w:space="0" w:color="auto"/>
                                                    <w:left w:val="none" w:sz="0" w:space="0" w:color="auto"/>
                                                    <w:bottom w:val="none" w:sz="0" w:space="0" w:color="auto"/>
                                                    <w:right w:val="none" w:sz="0" w:space="0" w:color="auto"/>
                                                  </w:divBdr>
                                                  <w:divsChild>
                                                    <w:div w:id="1816869634">
                                                      <w:marLeft w:val="0"/>
                                                      <w:marRight w:val="0"/>
                                                      <w:marTop w:val="0"/>
                                                      <w:marBottom w:val="0"/>
                                                      <w:divBdr>
                                                        <w:top w:val="none" w:sz="0" w:space="0" w:color="auto"/>
                                                        <w:left w:val="none" w:sz="0" w:space="0" w:color="auto"/>
                                                        <w:bottom w:val="none" w:sz="0" w:space="0" w:color="auto"/>
                                                        <w:right w:val="none" w:sz="0" w:space="0" w:color="auto"/>
                                                      </w:divBdr>
                                                      <w:divsChild>
                                                        <w:div w:id="176162947">
                                                          <w:marLeft w:val="240"/>
                                                          <w:marRight w:val="240"/>
                                                          <w:marTop w:val="0"/>
                                                          <w:marBottom w:val="0"/>
                                                          <w:divBdr>
                                                            <w:top w:val="none" w:sz="0" w:space="0" w:color="auto"/>
                                                            <w:left w:val="none" w:sz="0" w:space="0" w:color="auto"/>
                                                            <w:bottom w:val="none" w:sz="0" w:space="0" w:color="auto"/>
                                                            <w:right w:val="none" w:sz="0" w:space="0" w:color="auto"/>
                                                          </w:divBdr>
                                                          <w:divsChild>
                                                            <w:div w:id="296376410">
                                                              <w:marLeft w:val="240"/>
                                                              <w:marRight w:val="0"/>
                                                              <w:marTop w:val="0"/>
                                                              <w:marBottom w:val="0"/>
                                                              <w:divBdr>
                                                                <w:top w:val="none" w:sz="0" w:space="0" w:color="auto"/>
                                                                <w:left w:val="none" w:sz="0" w:space="0" w:color="auto"/>
                                                                <w:bottom w:val="none" w:sz="0" w:space="0" w:color="auto"/>
                                                                <w:right w:val="none" w:sz="0" w:space="0" w:color="auto"/>
                                                              </w:divBdr>
                                                            </w:div>
                                                          </w:divsChild>
                                                        </w:div>
                                                        <w:div w:id="527110752">
                                                          <w:marLeft w:val="0"/>
                                                          <w:marRight w:val="0"/>
                                                          <w:marTop w:val="0"/>
                                                          <w:marBottom w:val="0"/>
                                                          <w:divBdr>
                                                            <w:top w:val="none" w:sz="0" w:space="0" w:color="auto"/>
                                                            <w:left w:val="none" w:sz="0" w:space="0" w:color="auto"/>
                                                            <w:bottom w:val="none" w:sz="0" w:space="0" w:color="auto"/>
                                                            <w:right w:val="none" w:sz="0" w:space="0" w:color="auto"/>
                                                          </w:divBdr>
                                                        </w:div>
                                                        <w:div w:id="1803964713">
                                                          <w:marLeft w:val="240"/>
                                                          <w:marRight w:val="240"/>
                                                          <w:marTop w:val="0"/>
                                                          <w:marBottom w:val="0"/>
                                                          <w:divBdr>
                                                            <w:top w:val="none" w:sz="0" w:space="0" w:color="auto"/>
                                                            <w:left w:val="none" w:sz="0" w:space="0" w:color="auto"/>
                                                            <w:bottom w:val="none" w:sz="0" w:space="0" w:color="auto"/>
                                                            <w:right w:val="none" w:sz="0" w:space="0" w:color="auto"/>
                                                          </w:divBdr>
                                                          <w:divsChild>
                                                            <w:div w:id="17313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0677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4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1365">
      <w:bodyDiv w:val="1"/>
      <w:marLeft w:val="0"/>
      <w:marRight w:val="0"/>
      <w:marTop w:val="0"/>
      <w:marBottom w:val="0"/>
      <w:divBdr>
        <w:top w:val="none" w:sz="0" w:space="0" w:color="auto"/>
        <w:left w:val="none" w:sz="0" w:space="0" w:color="auto"/>
        <w:bottom w:val="none" w:sz="0" w:space="0" w:color="auto"/>
        <w:right w:val="none" w:sz="0" w:space="0" w:color="auto"/>
      </w:divBdr>
    </w:div>
    <w:div w:id="17923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22</Pages>
  <Words>2453</Words>
  <Characters>13988</Characters>
  <Application>Microsoft Office Word</Application>
  <DocSecurity>0</DocSecurity>
  <Lines>116</Lines>
  <Paragraphs>32</Paragraphs>
  <ScaleCrop>false</ScaleCrop>
  <Company>My Company</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一、確定領域情境—概念的啟始</dc:title>
  <dc:subject/>
  <dc:creator>Customer</dc:creator>
  <cp:keywords/>
  <dc:description/>
  <cp:lastModifiedBy>user</cp:lastModifiedBy>
  <cp:revision>33</cp:revision>
  <dcterms:created xsi:type="dcterms:W3CDTF">2012-09-12T02:01:00Z</dcterms:created>
  <dcterms:modified xsi:type="dcterms:W3CDTF">2013-09-05T01:01:00Z</dcterms:modified>
</cp:coreProperties>
</file>