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57" w:rsidRPr="00DF5E57" w:rsidRDefault="00DF5E57" w:rsidP="00DF5E57">
      <w:pPr>
        <w:jc w:val="center"/>
        <w:rPr>
          <w:b/>
          <w:color w:val="000000" w:themeColor="text1"/>
        </w:rPr>
      </w:pPr>
      <w:r w:rsidRPr="00DF5E57">
        <w:rPr>
          <w:rFonts w:hint="eastAsia"/>
          <w:b/>
          <w:color w:val="000000" w:themeColor="text1"/>
        </w:rPr>
        <w:t>N</w:t>
      </w:r>
      <w:r w:rsidRPr="00DF5E57">
        <w:rPr>
          <w:b/>
          <w:color w:val="000000" w:themeColor="text1"/>
        </w:rPr>
        <w:t>PV</w:t>
      </w:r>
      <w:r w:rsidRPr="00DF5E57">
        <w:rPr>
          <w:rFonts w:hint="eastAsia"/>
          <w:b/>
          <w:color w:val="000000" w:themeColor="text1"/>
        </w:rPr>
        <w:t>、</w:t>
      </w:r>
      <w:r w:rsidRPr="00DF5E57">
        <w:rPr>
          <w:rFonts w:hint="eastAsia"/>
          <w:b/>
          <w:color w:val="000000" w:themeColor="text1"/>
        </w:rPr>
        <w:t>IRR</w:t>
      </w:r>
      <w:r w:rsidRPr="00DF5E57">
        <w:rPr>
          <w:rFonts w:hint="eastAsia"/>
          <w:b/>
          <w:color w:val="000000" w:themeColor="text1"/>
        </w:rPr>
        <w:t>及</w:t>
      </w:r>
      <w:r w:rsidRPr="00DF5E57">
        <w:rPr>
          <w:rFonts w:hint="eastAsia"/>
          <w:b/>
          <w:color w:val="000000" w:themeColor="text1"/>
        </w:rPr>
        <w:t>MIRR</w:t>
      </w:r>
      <w:r w:rsidRPr="00DF5E57">
        <w:rPr>
          <w:rFonts w:hint="eastAsia"/>
          <w:b/>
          <w:color w:val="000000" w:themeColor="text1"/>
        </w:rPr>
        <w:t>基本觀念介紹</w:t>
      </w:r>
      <w:r w:rsidRPr="00DF5E57">
        <w:rPr>
          <w:rFonts w:hint="eastAsia"/>
          <w:b/>
          <w:color w:val="000000" w:themeColor="text1"/>
        </w:rPr>
        <w:t xml:space="preserve">   </w:t>
      </w:r>
      <w:r w:rsidRPr="00DF5E57">
        <w:rPr>
          <w:rFonts w:hint="eastAsia"/>
          <w:b/>
          <w:color w:val="000000" w:themeColor="text1"/>
        </w:rPr>
        <w:t>周國華老師</w:t>
      </w:r>
      <w:r>
        <w:rPr>
          <w:rFonts w:hint="eastAsia"/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>2021/12/26</w:t>
      </w:r>
    </w:p>
    <w:p w:rsidR="00DF5E57" w:rsidRDefault="00DF5E57">
      <w:pPr>
        <w:rPr>
          <w:b/>
          <w:color w:val="C00000"/>
        </w:rPr>
      </w:pPr>
    </w:p>
    <w:p w:rsidR="00D604F8" w:rsidRPr="00DF5E57" w:rsidRDefault="00223E1A" w:rsidP="00DF5E57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DF5E57">
        <w:rPr>
          <w:rFonts w:hint="eastAsia"/>
          <w:b/>
          <w:color w:val="C00000"/>
        </w:rPr>
        <w:t>NPV</w:t>
      </w:r>
      <w:r w:rsidRPr="00DF5E57">
        <w:rPr>
          <w:rFonts w:hint="eastAsia"/>
          <w:b/>
          <w:color w:val="C00000"/>
        </w:rPr>
        <w:t>：</w:t>
      </w:r>
      <w:r w:rsidRPr="00DF5E57">
        <w:rPr>
          <w:rFonts w:hint="eastAsia"/>
          <w:b/>
          <w:color w:val="C00000"/>
        </w:rPr>
        <w:t>Net Present Value</w:t>
      </w:r>
      <w:r w:rsidRPr="00DF5E57">
        <w:rPr>
          <w:rFonts w:hint="eastAsia"/>
          <w:color w:val="000000" w:themeColor="text1"/>
        </w:rPr>
        <w:t>淨現值</w:t>
      </w:r>
      <w:r w:rsidR="00755FAB" w:rsidRPr="00DF5E57">
        <w:rPr>
          <w:rFonts w:hint="eastAsia"/>
          <w:color w:val="000000" w:themeColor="text1"/>
        </w:rPr>
        <w:t>(</w:t>
      </w:r>
      <w:r w:rsidR="00755FAB" w:rsidRPr="00DF5E57">
        <w:rPr>
          <w:rFonts w:hint="eastAsia"/>
          <w:color w:val="000000" w:themeColor="text1"/>
        </w:rPr>
        <w:t>把未來各期的現金流入、流出按照資金</w:t>
      </w:r>
      <w:proofErr w:type="gramStart"/>
      <w:r w:rsidR="00755FAB" w:rsidRPr="00DF5E57">
        <w:rPr>
          <w:rFonts w:hint="eastAsia"/>
          <w:color w:val="000000" w:themeColor="text1"/>
        </w:rPr>
        <w:t>成本率折現</w:t>
      </w:r>
      <w:proofErr w:type="gramEnd"/>
      <w:r w:rsidR="00755FAB" w:rsidRPr="00DF5E57">
        <w:rPr>
          <w:rFonts w:hint="eastAsia"/>
          <w:color w:val="000000" w:themeColor="text1"/>
        </w:rPr>
        <w:t>到第一期</w:t>
      </w:r>
      <w:proofErr w:type="gramStart"/>
      <w:r w:rsidR="00755FAB" w:rsidRPr="00DF5E57">
        <w:rPr>
          <w:rFonts w:hint="eastAsia"/>
          <w:color w:val="000000" w:themeColor="text1"/>
        </w:rPr>
        <w:t>期</w:t>
      </w:r>
      <w:proofErr w:type="gramEnd"/>
      <w:r w:rsidR="00755FAB" w:rsidRPr="00DF5E57">
        <w:rPr>
          <w:rFonts w:hint="eastAsia"/>
          <w:color w:val="000000" w:themeColor="text1"/>
        </w:rPr>
        <w:t>初，並</w:t>
      </w:r>
      <w:r w:rsidR="00423A6C" w:rsidRPr="00DF5E57">
        <w:rPr>
          <w:rFonts w:hint="eastAsia"/>
          <w:color w:val="000000" w:themeColor="text1"/>
        </w:rPr>
        <w:t>減</w:t>
      </w:r>
      <w:r w:rsidR="00755FAB" w:rsidRPr="00DF5E57">
        <w:rPr>
          <w:rFonts w:hint="eastAsia"/>
          <w:color w:val="000000" w:themeColor="text1"/>
        </w:rPr>
        <w:t>去</w:t>
      </w:r>
      <w:r w:rsidR="00423A6C" w:rsidRPr="00DF5E57">
        <w:rPr>
          <w:rFonts w:hint="eastAsia"/>
          <w:color w:val="000000" w:themeColor="text1"/>
        </w:rPr>
        <w:t>第一期</w:t>
      </w:r>
      <w:proofErr w:type="gramStart"/>
      <w:r w:rsidR="00423A6C" w:rsidRPr="00DF5E57">
        <w:rPr>
          <w:rFonts w:hint="eastAsia"/>
          <w:color w:val="000000" w:themeColor="text1"/>
        </w:rPr>
        <w:t>期</w:t>
      </w:r>
      <w:proofErr w:type="gramEnd"/>
      <w:r w:rsidR="00423A6C" w:rsidRPr="00DF5E57">
        <w:rPr>
          <w:rFonts w:hint="eastAsia"/>
          <w:color w:val="000000" w:themeColor="text1"/>
        </w:rPr>
        <w:t>初的現金流出後的金額</w:t>
      </w:r>
      <w:r w:rsidR="00755FAB" w:rsidRPr="00DF5E57">
        <w:rPr>
          <w:rFonts w:hint="eastAsia"/>
          <w:color w:val="000000" w:themeColor="text1"/>
        </w:rPr>
        <w:t>)</w:t>
      </w:r>
    </w:p>
    <w:p w:rsidR="00223E1A" w:rsidRPr="00755FAB" w:rsidRDefault="00223E1A" w:rsidP="00DF5E57">
      <w:pPr>
        <w:ind w:leftChars="200" w:left="480"/>
        <w:rPr>
          <w:color w:val="000000" w:themeColor="text1"/>
        </w:rPr>
      </w:pPr>
      <w:r w:rsidRPr="00755FAB">
        <w:rPr>
          <w:rFonts w:hint="eastAsia"/>
          <w:color w:val="000000" w:themeColor="text1"/>
        </w:rPr>
        <w:t>例：</w:t>
      </w:r>
    </w:p>
    <w:p w:rsidR="00223E1A" w:rsidRPr="00755FAB" w:rsidRDefault="00223E1A" w:rsidP="00DF5E57">
      <w:pPr>
        <w:ind w:leftChars="200" w:left="480"/>
        <w:rPr>
          <w:color w:val="000000" w:themeColor="text1"/>
        </w:rPr>
      </w:pPr>
      <w:r w:rsidRPr="00755FAB">
        <w:rPr>
          <w:rFonts w:hint="eastAsia"/>
          <w:color w:val="000000" w:themeColor="text1"/>
        </w:rPr>
        <w:t>A</w:t>
      </w:r>
      <w:r w:rsidRPr="00755FAB">
        <w:rPr>
          <w:rFonts w:hint="eastAsia"/>
          <w:color w:val="000000" w:themeColor="text1"/>
        </w:rPr>
        <w:t>投資方案，預計在第一期</w:t>
      </w:r>
      <w:proofErr w:type="gramStart"/>
      <w:r w:rsidRPr="00755FAB">
        <w:rPr>
          <w:rFonts w:hint="eastAsia"/>
          <w:color w:val="000000" w:themeColor="text1"/>
        </w:rPr>
        <w:t>期</w:t>
      </w:r>
      <w:proofErr w:type="gramEnd"/>
      <w:r w:rsidRPr="00755FAB">
        <w:rPr>
          <w:rFonts w:hint="eastAsia"/>
          <w:color w:val="000000" w:themeColor="text1"/>
        </w:rPr>
        <w:t>初投資現金</w:t>
      </w:r>
      <w:r w:rsidRPr="00755FAB">
        <w:rPr>
          <w:rFonts w:hint="eastAsia"/>
          <w:color w:val="000000" w:themeColor="text1"/>
        </w:rPr>
        <w:t>100</w:t>
      </w:r>
      <w:r w:rsidRPr="00755FAB">
        <w:rPr>
          <w:rFonts w:hint="eastAsia"/>
          <w:color w:val="000000" w:themeColor="text1"/>
        </w:rPr>
        <w:t>萬，可在第一期期末、第二期期末、第三期期末、第四期期末產生現金淨流入各</w:t>
      </w:r>
      <w:r w:rsidRPr="00755FAB">
        <w:rPr>
          <w:rFonts w:hint="eastAsia"/>
          <w:color w:val="000000" w:themeColor="text1"/>
        </w:rPr>
        <w:t>30</w:t>
      </w:r>
      <w:r w:rsidRPr="00755FAB">
        <w:rPr>
          <w:rFonts w:hint="eastAsia"/>
          <w:color w:val="000000" w:themeColor="text1"/>
        </w:rPr>
        <w:t>萬、</w:t>
      </w:r>
      <w:r w:rsidRPr="00755FAB">
        <w:rPr>
          <w:rFonts w:hint="eastAsia"/>
          <w:color w:val="000000" w:themeColor="text1"/>
        </w:rPr>
        <w:t>40</w:t>
      </w:r>
      <w:r w:rsidRPr="00755FAB">
        <w:rPr>
          <w:rFonts w:hint="eastAsia"/>
          <w:color w:val="000000" w:themeColor="text1"/>
        </w:rPr>
        <w:t>萬、</w:t>
      </w:r>
      <w:r w:rsidRPr="00755FAB">
        <w:rPr>
          <w:rFonts w:hint="eastAsia"/>
          <w:color w:val="000000" w:themeColor="text1"/>
        </w:rPr>
        <w:t>50</w:t>
      </w:r>
      <w:r w:rsidRPr="00755FAB">
        <w:rPr>
          <w:rFonts w:hint="eastAsia"/>
          <w:color w:val="000000" w:themeColor="text1"/>
        </w:rPr>
        <w:t>萬、</w:t>
      </w:r>
      <w:r w:rsidRPr="00755FAB">
        <w:rPr>
          <w:rFonts w:hint="eastAsia"/>
          <w:color w:val="000000" w:themeColor="text1"/>
        </w:rPr>
        <w:t>30</w:t>
      </w:r>
      <w:r w:rsidRPr="00755FAB">
        <w:rPr>
          <w:rFonts w:hint="eastAsia"/>
          <w:color w:val="000000" w:themeColor="text1"/>
        </w:rPr>
        <w:t>萬。若資金成本率是</w:t>
      </w:r>
      <w:r w:rsidRPr="00755FAB">
        <w:rPr>
          <w:rFonts w:hint="eastAsia"/>
          <w:color w:val="000000" w:themeColor="text1"/>
        </w:rPr>
        <w:t>10%</w:t>
      </w:r>
      <w:r w:rsidRPr="00755FAB">
        <w:rPr>
          <w:rFonts w:hint="eastAsia"/>
          <w:color w:val="000000" w:themeColor="text1"/>
        </w:rPr>
        <w:t>，</w:t>
      </w:r>
      <w:proofErr w:type="gramStart"/>
      <w:r w:rsidRPr="00755FAB">
        <w:rPr>
          <w:rFonts w:hint="eastAsia"/>
          <w:color w:val="000000" w:themeColor="text1"/>
        </w:rPr>
        <w:t>則淨現</w:t>
      </w:r>
      <w:proofErr w:type="gramEnd"/>
      <w:r w:rsidRPr="00755FAB">
        <w:rPr>
          <w:rFonts w:hint="eastAsia"/>
          <w:color w:val="000000" w:themeColor="text1"/>
        </w:rPr>
        <w:t>值計算如下：</w:t>
      </w:r>
      <w:r w:rsidRPr="00755FAB">
        <w:rPr>
          <w:rFonts w:hint="eastAsia"/>
          <w:color w:val="000000" w:themeColor="text1"/>
        </w:rPr>
        <w:t>(</w:t>
      </w:r>
      <w:r w:rsidRPr="00755FAB">
        <w:rPr>
          <w:rFonts w:hint="eastAsia"/>
          <w:color w:val="000000" w:themeColor="text1"/>
        </w:rPr>
        <w:t>萬省略</w:t>
      </w:r>
      <w:r w:rsidRPr="00755FAB">
        <w:rPr>
          <w:rFonts w:hint="eastAsia"/>
          <w:color w:val="000000" w:themeColor="text1"/>
        </w:rPr>
        <w:t>)</w:t>
      </w:r>
    </w:p>
    <w:p w:rsidR="00223E1A" w:rsidRPr="00755FAB" w:rsidRDefault="00223E1A" w:rsidP="00DF5E57">
      <w:pPr>
        <w:ind w:leftChars="200" w:left="480"/>
        <w:rPr>
          <w:color w:val="000000" w:themeColor="text1"/>
        </w:rPr>
      </w:pPr>
      <w:r w:rsidRPr="00755FAB">
        <w:rPr>
          <w:rFonts w:hint="eastAsia"/>
          <w:color w:val="000000" w:themeColor="text1"/>
        </w:rPr>
        <w:t>NPV=30/1.1+40/1.1^2+50/1.1^3+30/1.1^4-100</w:t>
      </w:r>
      <w:r w:rsidR="00AC5B15" w:rsidRPr="00755FAB">
        <w:rPr>
          <w:rFonts w:hint="eastAsia"/>
          <w:color w:val="000000" w:themeColor="text1"/>
        </w:rPr>
        <w:t>=18.3867</w:t>
      </w:r>
    </w:p>
    <w:p w:rsidR="00223E1A" w:rsidRPr="00755FAB" w:rsidRDefault="00223E1A" w:rsidP="00DF5E57">
      <w:pPr>
        <w:ind w:leftChars="200" w:left="480"/>
        <w:rPr>
          <w:color w:val="000000" w:themeColor="text1"/>
        </w:rPr>
      </w:pPr>
      <w:r w:rsidRPr="00755FAB">
        <w:rPr>
          <w:rFonts w:hint="eastAsia"/>
          <w:color w:val="000000" w:themeColor="text1"/>
        </w:rPr>
        <w:t>評估標準：</w:t>
      </w:r>
      <w:r w:rsidRPr="00755FAB">
        <w:rPr>
          <w:rFonts w:hint="eastAsia"/>
          <w:color w:val="000000" w:themeColor="text1"/>
        </w:rPr>
        <w:t>NPV&gt;0</w:t>
      </w:r>
      <w:r w:rsidRPr="00755FAB">
        <w:rPr>
          <w:rFonts w:hint="eastAsia"/>
          <w:color w:val="000000" w:themeColor="text1"/>
        </w:rPr>
        <w:t>的方案皆可</w:t>
      </w:r>
      <w:proofErr w:type="gramStart"/>
      <w:r w:rsidRPr="00755FAB">
        <w:rPr>
          <w:rFonts w:hint="eastAsia"/>
          <w:color w:val="000000" w:themeColor="text1"/>
        </w:rPr>
        <w:t>採</w:t>
      </w:r>
      <w:proofErr w:type="gramEnd"/>
      <w:r w:rsidRPr="00755FAB">
        <w:rPr>
          <w:rFonts w:hint="eastAsia"/>
          <w:color w:val="000000" w:themeColor="text1"/>
        </w:rPr>
        <w:t>行</w:t>
      </w:r>
    </w:p>
    <w:p w:rsidR="00AC5B15" w:rsidRPr="00755FAB" w:rsidRDefault="00AC5B15">
      <w:pPr>
        <w:rPr>
          <w:color w:val="BFBFBF" w:themeColor="background1" w:themeShade="BF"/>
        </w:rPr>
      </w:pPr>
    </w:p>
    <w:p w:rsidR="00AC5B15" w:rsidRPr="00DF5E57" w:rsidRDefault="00AC5B15" w:rsidP="00DF5E57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DF5E57">
        <w:rPr>
          <w:rFonts w:hint="eastAsia"/>
          <w:b/>
          <w:color w:val="C00000"/>
        </w:rPr>
        <w:t>IRR</w:t>
      </w:r>
      <w:r w:rsidRPr="00DF5E57">
        <w:rPr>
          <w:rFonts w:hint="eastAsia"/>
          <w:b/>
          <w:color w:val="C00000"/>
        </w:rPr>
        <w:t>：</w:t>
      </w:r>
      <w:r w:rsidRPr="00DF5E57">
        <w:rPr>
          <w:rFonts w:hint="eastAsia"/>
          <w:b/>
          <w:color w:val="C00000"/>
        </w:rPr>
        <w:t>Internal Rate of Return</w:t>
      </w:r>
      <w:r w:rsidRPr="00DF5E57">
        <w:rPr>
          <w:rFonts w:hint="eastAsia"/>
          <w:color w:val="000000" w:themeColor="text1"/>
        </w:rPr>
        <w:t xml:space="preserve"> </w:t>
      </w:r>
      <w:r w:rsidRPr="00DF5E57">
        <w:rPr>
          <w:rFonts w:hint="eastAsia"/>
          <w:color w:val="000000" w:themeColor="text1"/>
        </w:rPr>
        <w:t>內部報酬率</w:t>
      </w:r>
      <w:r w:rsidR="00776003" w:rsidRPr="00DF5E57">
        <w:rPr>
          <w:rFonts w:hint="eastAsia"/>
          <w:color w:val="000000" w:themeColor="text1"/>
        </w:rPr>
        <w:t>(NPV</w:t>
      </w:r>
      <w:r w:rsidR="00776003" w:rsidRPr="00DF5E57">
        <w:rPr>
          <w:rFonts w:hint="eastAsia"/>
          <w:color w:val="000000" w:themeColor="text1"/>
        </w:rPr>
        <w:t>為</w:t>
      </w:r>
      <w:r w:rsidR="00776003" w:rsidRPr="00DF5E57">
        <w:rPr>
          <w:rFonts w:hint="eastAsia"/>
          <w:color w:val="000000" w:themeColor="text1"/>
        </w:rPr>
        <w:t>0</w:t>
      </w:r>
      <w:r w:rsidR="00776003" w:rsidRPr="00DF5E57">
        <w:rPr>
          <w:rFonts w:hint="eastAsia"/>
          <w:color w:val="000000" w:themeColor="text1"/>
        </w:rPr>
        <w:t>的折現率</w:t>
      </w:r>
      <w:r w:rsidR="00776003" w:rsidRPr="00DF5E57">
        <w:rPr>
          <w:rFonts w:hint="eastAsia"/>
          <w:color w:val="000000" w:themeColor="text1"/>
        </w:rPr>
        <w:t>)</w:t>
      </w:r>
    </w:p>
    <w:p w:rsidR="00AC5B15" w:rsidRPr="0057360D" w:rsidRDefault="00AC5B15" w:rsidP="00DF5E57">
      <w:pPr>
        <w:ind w:leftChars="200" w:left="480"/>
        <w:rPr>
          <w:color w:val="000000" w:themeColor="text1"/>
        </w:rPr>
      </w:pPr>
      <w:r w:rsidRPr="0057360D">
        <w:rPr>
          <w:rFonts w:hint="eastAsia"/>
          <w:color w:val="000000" w:themeColor="text1"/>
        </w:rPr>
        <w:t>如上例。</w:t>
      </w:r>
    </w:p>
    <w:p w:rsidR="00AC5B15" w:rsidRPr="0057360D" w:rsidRDefault="00AC5B15" w:rsidP="00DF5E57">
      <w:pPr>
        <w:ind w:leftChars="200" w:left="480"/>
        <w:rPr>
          <w:color w:val="000000" w:themeColor="text1"/>
        </w:rPr>
      </w:pPr>
      <w:r w:rsidRPr="0057360D">
        <w:rPr>
          <w:rFonts w:hint="eastAsia"/>
          <w:color w:val="000000" w:themeColor="text1"/>
        </w:rPr>
        <w:t>30/(1+</w:t>
      </w:r>
      <w:proofErr w:type="gramStart"/>
      <w:r w:rsidRPr="0057360D">
        <w:rPr>
          <w:rFonts w:hint="eastAsia"/>
          <w:color w:val="000000" w:themeColor="text1"/>
        </w:rPr>
        <w:t>IRR)+</w:t>
      </w:r>
      <w:proofErr w:type="gramEnd"/>
      <w:r w:rsidRPr="0057360D">
        <w:rPr>
          <w:rFonts w:hint="eastAsia"/>
          <w:color w:val="000000" w:themeColor="text1"/>
        </w:rPr>
        <w:t>40/(1+IRR)^2+50/(1+IRR)^3+30/(1+IRR)^4-100</w:t>
      </w:r>
      <w:r w:rsidRPr="0057360D">
        <w:rPr>
          <w:color w:val="000000" w:themeColor="text1"/>
        </w:rPr>
        <w:t>=0</w:t>
      </w:r>
    </w:p>
    <w:p w:rsidR="00AC5B15" w:rsidRPr="0057360D" w:rsidRDefault="00AC5B15" w:rsidP="00DF5E57">
      <w:pPr>
        <w:ind w:leftChars="200" w:left="480"/>
        <w:rPr>
          <w:color w:val="000000" w:themeColor="text1"/>
        </w:rPr>
      </w:pPr>
      <w:r w:rsidRPr="0057360D">
        <w:rPr>
          <w:rFonts w:hint="eastAsia"/>
          <w:color w:val="000000" w:themeColor="text1"/>
        </w:rPr>
        <w:t>傳統計算</w:t>
      </w:r>
      <w:r w:rsidRPr="0057360D">
        <w:rPr>
          <w:rFonts w:hint="eastAsia"/>
          <w:color w:val="000000" w:themeColor="text1"/>
        </w:rPr>
        <w:t>IRR</w:t>
      </w:r>
      <w:r w:rsidRPr="0057360D">
        <w:rPr>
          <w:rFonts w:hint="eastAsia"/>
          <w:color w:val="000000" w:themeColor="text1"/>
        </w:rPr>
        <w:t>的方法：先</w:t>
      </w:r>
      <w:proofErr w:type="gramStart"/>
      <w:r w:rsidR="000D0B13" w:rsidRPr="0057360D">
        <w:rPr>
          <w:rFonts w:hint="eastAsia"/>
          <w:color w:val="000000" w:themeColor="text1"/>
        </w:rPr>
        <w:t>用</w:t>
      </w:r>
      <w:r w:rsidRPr="0057360D">
        <w:rPr>
          <w:rFonts w:hint="eastAsia"/>
          <w:color w:val="000000" w:themeColor="text1"/>
        </w:rPr>
        <w:t>試誤</w:t>
      </w:r>
      <w:r w:rsidR="000D0B13" w:rsidRPr="0057360D">
        <w:rPr>
          <w:rFonts w:hint="eastAsia"/>
          <w:color w:val="000000" w:themeColor="text1"/>
        </w:rPr>
        <w:t>法算</w:t>
      </w:r>
      <w:proofErr w:type="gramEnd"/>
      <w:r w:rsidRPr="0057360D">
        <w:rPr>
          <w:rFonts w:hint="eastAsia"/>
          <w:color w:val="000000" w:themeColor="text1"/>
        </w:rPr>
        <w:t>兩次，再用</w:t>
      </w:r>
      <w:proofErr w:type="gramStart"/>
      <w:r w:rsidR="000D0B13" w:rsidRPr="0057360D">
        <w:rPr>
          <w:rFonts w:hint="eastAsia"/>
          <w:color w:val="000000" w:themeColor="text1"/>
        </w:rPr>
        <w:t>插</w:t>
      </w:r>
      <w:r w:rsidRPr="0057360D">
        <w:rPr>
          <w:rFonts w:hint="eastAsia"/>
          <w:color w:val="000000" w:themeColor="text1"/>
        </w:rPr>
        <w:t>補法</w:t>
      </w:r>
      <w:proofErr w:type="gramEnd"/>
      <w:r w:rsidRPr="0057360D">
        <w:rPr>
          <w:rFonts w:hint="eastAsia"/>
          <w:color w:val="000000" w:themeColor="text1"/>
        </w:rPr>
        <w:t>求解。</w:t>
      </w:r>
    </w:p>
    <w:p w:rsidR="000D0B13" w:rsidRPr="0057360D" w:rsidRDefault="000D0B13" w:rsidP="00DF5E57">
      <w:pPr>
        <w:ind w:leftChars="200" w:left="480"/>
        <w:rPr>
          <w:color w:val="000000" w:themeColor="text1"/>
        </w:rPr>
      </w:pPr>
      <w:r w:rsidRPr="0057360D">
        <w:rPr>
          <w:rFonts w:hint="eastAsia"/>
          <w:color w:val="000000" w:themeColor="text1"/>
        </w:rPr>
        <w:t>例如：</w:t>
      </w:r>
    </w:p>
    <w:p w:rsidR="000D0B13" w:rsidRPr="0057360D" w:rsidRDefault="000D0B13" w:rsidP="00DF5E57">
      <w:pPr>
        <w:ind w:leftChars="200" w:left="480"/>
        <w:rPr>
          <w:color w:val="000000" w:themeColor="text1"/>
        </w:rPr>
      </w:pPr>
      <w:r w:rsidRPr="0057360D">
        <w:rPr>
          <w:rFonts w:hint="eastAsia"/>
          <w:color w:val="000000" w:themeColor="text1"/>
        </w:rPr>
        <w:t>IRR=10%</w:t>
      </w:r>
      <w:r w:rsidRPr="0057360D">
        <w:rPr>
          <w:rFonts w:hint="eastAsia"/>
          <w:color w:val="000000" w:themeColor="text1"/>
        </w:rPr>
        <w:t>，</w:t>
      </w:r>
      <w:r w:rsidRPr="0057360D">
        <w:rPr>
          <w:rFonts w:hint="eastAsia"/>
          <w:color w:val="000000" w:themeColor="text1"/>
        </w:rPr>
        <w:t>PV=118.3867</w:t>
      </w:r>
    </w:p>
    <w:p w:rsidR="000D0B13" w:rsidRPr="0057360D" w:rsidRDefault="000D0B13" w:rsidP="00DF5E57">
      <w:pPr>
        <w:ind w:leftChars="200" w:left="480"/>
        <w:rPr>
          <w:color w:val="000000" w:themeColor="text1"/>
        </w:rPr>
      </w:pPr>
      <w:r w:rsidRPr="0057360D">
        <w:rPr>
          <w:rFonts w:hint="eastAsia"/>
          <w:color w:val="000000" w:themeColor="text1"/>
        </w:rPr>
        <w:t>IRR=15%</w:t>
      </w:r>
      <w:r w:rsidRPr="0057360D">
        <w:rPr>
          <w:rFonts w:hint="eastAsia"/>
          <w:color w:val="000000" w:themeColor="text1"/>
        </w:rPr>
        <w:t>，</w:t>
      </w:r>
      <w:r w:rsidRPr="0057360D">
        <w:rPr>
          <w:rFonts w:hint="eastAsia"/>
          <w:color w:val="000000" w:themeColor="text1"/>
        </w:rPr>
        <w:t>PV=106.3611</w:t>
      </w:r>
    </w:p>
    <w:p w:rsidR="000D0B13" w:rsidRPr="0057360D" w:rsidRDefault="000D0B13" w:rsidP="00DF5E57">
      <w:pPr>
        <w:ind w:leftChars="200" w:left="480"/>
        <w:rPr>
          <w:color w:val="000000" w:themeColor="text1"/>
        </w:rPr>
      </w:pPr>
      <w:r w:rsidRPr="0057360D">
        <w:rPr>
          <w:rFonts w:hint="eastAsia"/>
          <w:color w:val="000000" w:themeColor="text1"/>
        </w:rPr>
        <w:t>IRR</w:t>
      </w:r>
      <w:r w:rsidRPr="0057360D">
        <w:rPr>
          <w:rFonts w:hint="eastAsia"/>
          <w:color w:val="000000" w:themeColor="text1"/>
        </w:rPr>
        <w:t>，</w:t>
      </w:r>
      <w:r w:rsidRPr="0057360D">
        <w:rPr>
          <w:rFonts w:hint="eastAsia"/>
          <w:color w:val="000000" w:themeColor="text1"/>
        </w:rPr>
        <w:t>PV=100</w:t>
      </w:r>
    </w:p>
    <w:p w:rsidR="000D0B13" w:rsidRPr="0057360D" w:rsidRDefault="000D0B13" w:rsidP="00DF5E57">
      <w:pPr>
        <w:ind w:leftChars="200" w:left="480"/>
        <w:rPr>
          <w:color w:val="000000" w:themeColor="text1"/>
        </w:rPr>
      </w:pPr>
      <w:r w:rsidRPr="0057360D">
        <w:rPr>
          <w:rFonts w:hint="eastAsia"/>
          <w:color w:val="000000" w:themeColor="text1"/>
        </w:rPr>
        <w:t>(IRR-0.15)</w:t>
      </w:r>
      <w:proofErr w:type="gramStart"/>
      <w:r w:rsidRPr="0057360D">
        <w:rPr>
          <w:rFonts w:hint="eastAsia"/>
          <w:color w:val="000000" w:themeColor="text1"/>
        </w:rPr>
        <w:t>/(</w:t>
      </w:r>
      <w:proofErr w:type="gramEnd"/>
      <w:r w:rsidRPr="0057360D">
        <w:rPr>
          <w:rFonts w:hint="eastAsia"/>
          <w:color w:val="000000" w:themeColor="text1"/>
        </w:rPr>
        <w:t>0.15-0.1)=6.3611/12.0256</w:t>
      </w:r>
    </w:p>
    <w:p w:rsidR="000D0B13" w:rsidRPr="0057360D" w:rsidRDefault="000D0B13" w:rsidP="00DF5E57">
      <w:pPr>
        <w:ind w:leftChars="200" w:left="480"/>
        <w:rPr>
          <w:color w:val="000000" w:themeColor="text1"/>
        </w:rPr>
      </w:pPr>
      <w:r w:rsidRPr="0057360D">
        <w:rPr>
          <w:rFonts w:hint="eastAsia"/>
          <w:color w:val="000000" w:themeColor="text1"/>
        </w:rPr>
        <w:t>IRR=17.6448%</w:t>
      </w:r>
    </w:p>
    <w:p w:rsidR="00776003" w:rsidRPr="0057360D" w:rsidRDefault="00776003" w:rsidP="00DF5E57">
      <w:pPr>
        <w:ind w:leftChars="200" w:left="480"/>
        <w:rPr>
          <w:color w:val="000000" w:themeColor="text1"/>
        </w:rPr>
      </w:pPr>
      <w:r w:rsidRPr="0057360D">
        <w:rPr>
          <w:rFonts w:hint="eastAsia"/>
          <w:color w:val="000000" w:themeColor="text1"/>
        </w:rPr>
        <w:t>評估標準</w:t>
      </w:r>
      <w:r w:rsidRPr="0057360D">
        <w:rPr>
          <w:rFonts w:hint="eastAsia"/>
          <w:color w:val="000000" w:themeColor="text1"/>
        </w:rPr>
        <w:t>1</w:t>
      </w:r>
      <w:r w:rsidRPr="0057360D">
        <w:rPr>
          <w:rFonts w:hint="eastAsia"/>
          <w:color w:val="000000" w:themeColor="text1"/>
        </w:rPr>
        <w:t>：</w:t>
      </w:r>
      <w:r w:rsidRPr="0057360D">
        <w:rPr>
          <w:rFonts w:hint="eastAsia"/>
          <w:color w:val="000000" w:themeColor="text1"/>
        </w:rPr>
        <w:t>IRR&gt;</w:t>
      </w:r>
      <w:r w:rsidRPr="0057360D">
        <w:rPr>
          <w:rFonts w:hint="eastAsia"/>
          <w:color w:val="000000" w:themeColor="text1"/>
        </w:rPr>
        <w:t>資金成本率，則投資方案可</w:t>
      </w:r>
      <w:proofErr w:type="gramStart"/>
      <w:r w:rsidRPr="0057360D">
        <w:rPr>
          <w:rFonts w:hint="eastAsia"/>
          <w:color w:val="000000" w:themeColor="text1"/>
        </w:rPr>
        <w:t>採</w:t>
      </w:r>
      <w:proofErr w:type="gramEnd"/>
      <w:r w:rsidRPr="0057360D">
        <w:rPr>
          <w:rFonts w:hint="eastAsia"/>
          <w:color w:val="000000" w:themeColor="text1"/>
        </w:rPr>
        <w:t>行。</w:t>
      </w:r>
    </w:p>
    <w:p w:rsidR="00776003" w:rsidRPr="0057360D" w:rsidRDefault="00776003" w:rsidP="00DF5E57">
      <w:pPr>
        <w:ind w:leftChars="200" w:left="480"/>
        <w:rPr>
          <w:color w:val="000000" w:themeColor="text1"/>
        </w:rPr>
      </w:pPr>
      <w:r w:rsidRPr="0057360D">
        <w:rPr>
          <w:rFonts w:hint="eastAsia"/>
          <w:color w:val="000000" w:themeColor="text1"/>
        </w:rPr>
        <w:t>評估標準</w:t>
      </w:r>
      <w:r w:rsidRPr="0057360D">
        <w:rPr>
          <w:rFonts w:hint="eastAsia"/>
          <w:color w:val="000000" w:themeColor="text1"/>
        </w:rPr>
        <w:t>2</w:t>
      </w:r>
      <w:r w:rsidRPr="0057360D">
        <w:rPr>
          <w:rFonts w:hint="eastAsia"/>
          <w:color w:val="000000" w:themeColor="text1"/>
        </w:rPr>
        <w:t>：</w:t>
      </w:r>
      <w:r w:rsidRPr="0057360D">
        <w:rPr>
          <w:rFonts w:hint="eastAsia"/>
          <w:color w:val="000000" w:themeColor="text1"/>
        </w:rPr>
        <w:t>IRR&gt;</w:t>
      </w:r>
      <w:r w:rsidRPr="0057360D">
        <w:rPr>
          <w:rFonts w:hint="eastAsia"/>
          <w:color w:val="000000" w:themeColor="text1"/>
        </w:rPr>
        <w:t>內部設定的投資報酬率，才能</w:t>
      </w:r>
      <w:proofErr w:type="gramStart"/>
      <w:r w:rsidRPr="0057360D">
        <w:rPr>
          <w:rFonts w:hint="eastAsia"/>
          <w:color w:val="000000" w:themeColor="text1"/>
        </w:rPr>
        <w:t>採</w:t>
      </w:r>
      <w:proofErr w:type="gramEnd"/>
      <w:r w:rsidRPr="0057360D">
        <w:rPr>
          <w:rFonts w:hint="eastAsia"/>
          <w:color w:val="000000" w:themeColor="text1"/>
        </w:rPr>
        <w:t>行。</w:t>
      </w:r>
    </w:p>
    <w:p w:rsidR="00776003" w:rsidRDefault="00776003" w:rsidP="00DF5E57">
      <w:pPr>
        <w:ind w:leftChars="200" w:left="480"/>
        <w:rPr>
          <w:color w:val="000000" w:themeColor="text1"/>
        </w:rPr>
      </w:pPr>
      <w:r w:rsidRPr="002D4A0E">
        <w:rPr>
          <w:rFonts w:hint="eastAsia"/>
          <w:color w:val="000000" w:themeColor="text1"/>
        </w:rPr>
        <w:t>使用上面求出的</w:t>
      </w:r>
      <w:r w:rsidRPr="002D4A0E">
        <w:rPr>
          <w:rFonts w:hint="eastAsia"/>
          <w:color w:val="000000" w:themeColor="text1"/>
        </w:rPr>
        <w:t>IRR</w:t>
      </w:r>
      <w:r w:rsidRPr="002D4A0E">
        <w:rPr>
          <w:rFonts w:hint="eastAsia"/>
          <w:color w:val="000000" w:themeColor="text1"/>
        </w:rPr>
        <w:t>來計算，</w:t>
      </w:r>
      <w:r w:rsidRPr="002D4A0E">
        <w:rPr>
          <w:rFonts w:hint="eastAsia"/>
          <w:color w:val="000000" w:themeColor="text1"/>
        </w:rPr>
        <w:t>PV=100.771</w:t>
      </w:r>
      <w:r w:rsidRPr="002D4A0E">
        <w:rPr>
          <w:rFonts w:hint="eastAsia"/>
          <w:color w:val="000000" w:themeColor="text1"/>
        </w:rPr>
        <w:t>，精確度雖不完美，但尚可接受</w:t>
      </w:r>
    </w:p>
    <w:p w:rsidR="00AF4665" w:rsidRDefault="00AF4665" w:rsidP="000D0B13">
      <w:pPr>
        <w:rPr>
          <w:color w:val="000000" w:themeColor="text1"/>
        </w:rPr>
      </w:pPr>
    </w:p>
    <w:p w:rsidR="00DF5E57" w:rsidRPr="00DF5E57" w:rsidRDefault="00DF5E57" w:rsidP="00DF5E57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DF5E57">
        <w:rPr>
          <w:rFonts w:hint="eastAsia"/>
          <w:b/>
          <w:color w:val="C00000"/>
        </w:rPr>
        <w:t>M</w:t>
      </w:r>
      <w:r w:rsidRPr="00DF5E57">
        <w:rPr>
          <w:b/>
          <w:color w:val="C00000"/>
        </w:rPr>
        <w:t>IRR</w:t>
      </w:r>
      <w:r w:rsidRPr="00DF5E57">
        <w:rPr>
          <w:rFonts w:hint="eastAsia"/>
          <w:b/>
          <w:color w:val="C00000"/>
        </w:rPr>
        <w:t>：</w:t>
      </w:r>
      <w:r w:rsidRPr="00DF5E57">
        <w:rPr>
          <w:rFonts w:hint="eastAsia"/>
          <w:b/>
          <w:color w:val="C00000"/>
        </w:rPr>
        <w:t>M</w:t>
      </w:r>
      <w:r w:rsidRPr="00DF5E57">
        <w:rPr>
          <w:b/>
          <w:color w:val="C00000"/>
        </w:rPr>
        <w:t xml:space="preserve">odified </w:t>
      </w:r>
      <w:r w:rsidRPr="00DF5E57">
        <w:rPr>
          <w:rFonts w:hint="eastAsia"/>
          <w:b/>
          <w:color w:val="C00000"/>
        </w:rPr>
        <w:t>Internal Rate of Return</w:t>
      </w:r>
      <w:r w:rsidRPr="00DF5E57">
        <w:rPr>
          <w:rFonts w:hint="eastAsia"/>
          <w:color w:val="000000" w:themeColor="text1"/>
        </w:rPr>
        <w:t xml:space="preserve"> </w:t>
      </w:r>
      <w:r w:rsidRPr="00DF5E57">
        <w:rPr>
          <w:rFonts w:hint="eastAsia"/>
          <w:color w:val="000000" w:themeColor="text1"/>
        </w:rPr>
        <w:t>修正後的</w:t>
      </w:r>
      <w:r w:rsidRPr="00DF5E57">
        <w:rPr>
          <w:rFonts w:hint="eastAsia"/>
          <w:color w:val="000000" w:themeColor="text1"/>
        </w:rPr>
        <w:t>內部報酬率</w:t>
      </w:r>
    </w:p>
    <w:p w:rsidR="00AF4665" w:rsidRPr="00E13822" w:rsidRDefault="00AF4665" w:rsidP="00DF5E57">
      <w:pPr>
        <w:ind w:leftChars="200" w:left="480"/>
        <w:rPr>
          <w:color w:val="000000" w:themeColor="text1"/>
        </w:rPr>
      </w:pPr>
      <w:r w:rsidRPr="00E13822">
        <w:rPr>
          <w:rFonts w:hint="eastAsia"/>
          <w:color w:val="000000" w:themeColor="text1"/>
        </w:rPr>
        <w:t>IRR</w:t>
      </w:r>
      <w:r w:rsidRPr="00E13822">
        <w:rPr>
          <w:rFonts w:hint="eastAsia"/>
          <w:color w:val="000000" w:themeColor="text1"/>
        </w:rPr>
        <w:t>的假設：未來各期的現金淨流入，會用</w:t>
      </w:r>
      <w:r w:rsidRPr="00E13822">
        <w:rPr>
          <w:rFonts w:hint="eastAsia"/>
          <w:color w:val="000000" w:themeColor="text1"/>
        </w:rPr>
        <w:t>IRR</w:t>
      </w:r>
      <w:r w:rsidRPr="00E13822">
        <w:rPr>
          <w:rFonts w:hint="eastAsia"/>
          <w:color w:val="000000" w:themeColor="text1"/>
        </w:rPr>
        <w:t>獲得再投資的報酬率。</w:t>
      </w:r>
    </w:p>
    <w:p w:rsidR="00AF4665" w:rsidRPr="00E13822" w:rsidRDefault="00AF4665" w:rsidP="00DF5E57">
      <w:pPr>
        <w:ind w:leftChars="200" w:left="480"/>
        <w:rPr>
          <w:color w:val="000000" w:themeColor="text1"/>
          <w:sz w:val="22"/>
        </w:rPr>
      </w:pPr>
      <w:r w:rsidRPr="00E13822">
        <w:rPr>
          <w:rFonts w:hint="eastAsia"/>
          <w:color w:val="000000" w:themeColor="text1"/>
        </w:rPr>
        <w:t>MIRR</w:t>
      </w:r>
      <w:r>
        <w:rPr>
          <w:rFonts w:hint="eastAsia"/>
          <w:color w:val="000000" w:themeColor="text1"/>
        </w:rPr>
        <w:t>的假設：未來各期的現金淨流入，會</w:t>
      </w:r>
      <w:r w:rsidRPr="00E13822">
        <w:rPr>
          <w:rFonts w:hint="eastAsia"/>
          <w:color w:val="000000" w:themeColor="text1"/>
        </w:rPr>
        <w:t>獲得</w:t>
      </w:r>
      <w:r>
        <w:rPr>
          <w:rFonts w:hint="eastAsia"/>
          <w:color w:val="000000" w:themeColor="text1"/>
        </w:rPr>
        <w:t>較低的</w:t>
      </w:r>
      <w:r w:rsidRPr="00026247">
        <w:rPr>
          <w:rFonts w:hint="eastAsia"/>
          <w:b/>
          <w:color w:val="C00000"/>
        </w:rPr>
        <w:t>再投資報酬率</w:t>
      </w:r>
      <w:r w:rsidRPr="00E13822">
        <w:rPr>
          <w:rFonts w:hint="eastAsia"/>
          <w:color w:val="000000" w:themeColor="text1"/>
        </w:rPr>
        <w:t>。</w:t>
      </w:r>
    </w:p>
    <w:p w:rsidR="00AF4665" w:rsidRDefault="00AF4665" w:rsidP="00DF5E57">
      <w:pPr>
        <w:ind w:leftChars="200" w:left="480"/>
        <w:rPr>
          <w:color w:val="000000" w:themeColor="text1"/>
        </w:rPr>
      </w:pPr>
    </w:p>
    <w:p w:rsidR="00AF4665" w:rsidRPr="00AF4665" w:rsidRDefault="00AF4665" w:rsidP="00DF5E57">
      <w:pPr>
        <w:ind w:leftChars="200" w:left="48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若未來各期有負的現金淨流量，</w:t>
      </w:r>
      <w:r w:rsidR="00026247">
        <w:rPr>
          <w:rFonts w:hint="eastAsia"/>
          <w:color w:val="000000" w:themeColor="text1"/>
        </w:rPr>
        <w:t>IRR</w:t>
      </w:r>
      <w:r w:rsidR="00026247">
        <w:rPr>
          <w:rFonts w:hint="eastAsia"/>
          <w:color w:val="000000" w:themeColor="text1"/>
        </w:rPr>
        <w:t>用相同的折現率</w:t>
      </w:r>
      <w:r w:rsidR="00026247">
        <w:rPr>
          <w:rFonts w:hint="eastAsia"/>
          <w:color w:val="000000" w:themeColor="text1"/>
        </w:rPr>
        <w:t>(</w:t>
      </w:r>
      <w:r w:rsidR="00026247">
        <w:rPr>
          <w:rFonts w:hint="eastAsia"/>
          <w:color w:val="000000" w:themeColor="text1"/>
        </w:rPr>
        <w:t>也就是</w:t>
      </w:r>
      <w:r w:rsidR="00026247">
        <w:rPr>
          <w:rFonts w:hint="eastAsia"/>
          <w:color w:val="000000" w:themeColor="text1"/>
        </w:rPr>
        <w:t>IRR)</w:t>
      </w:r>
      <w:r w:rsidR="00026247">
        <w:rPr>
          <w:rFonts w:hint="eastAsia"/>
          <w:color w:val="000000" w:themeColor="text1"/>
        </w:rPr>
        <w:t>，</w:t>
      </w:r>
      <w:r w:rsidR="00026247">
        <w:rPr>
          <w:rFonts w:hint="eastAsia"/>
          <w:color w:val="000000" w:themeColor="text1"/>
        </w:rPr>
        <w:t>MIRR</w:t>
      </w:r>
      <w:r w:rsidR="00026247">
        <w:rPr>
          <w:rFonts w:hint="eastAsia"/>
          <w:color w:val="000000" w:themeColor="text1"/>
        </w:rPr>
        <w:t>要改用</w:t>
      </w:r>
      <w:r w:rsidR="00026247" w:rsidRPr="00026247">
        <w:rPr>
          <w:rFonts w:hint="eastAsia"/>
          <w:b/>
          <w:color w:val="C00000"/>
        </w:rPr>
        <w:t>資金</w:t>
      </w:r>
      <w:proofErr w:type="gramStart"/>
      <w:r w:rsidR="00026247" w:rsidRPr="00026247">
        <w:rPr>
          <w:rFonts w:hint="eastAsia"/>
          <w:b/>
          <w:color w:val="C00000"/>
        </w:rPr>
        <w:t>成本率</w:t>
      </w:r>
      <w:r w:rsidR="00026247">
        <w:rPr>
          <w:rFonts w:hint="eastAsia"/>
          <w:color w:val="000000" w:themeColor="text1"/>
        </w:rPr>
        <w:t>折現</w:t>
      </w:r>
      <w:proofErr w:type="gramEnd"/>
      <w:r w:rsidR="00026247">
        <w:rPr>
          <w:rFonts w:hint="eastAsia"/>
          <w:color w:val="000000" w:themeColor="text1"/>
        </w:rPr>
        <w:t>到第一期</w:t>
      </w:r>
      <w:proofErr w:type="gramStart"/>
      <w:r w:rsidR="00026247">
        <w:rPr>
          <w:rFonts w:hint="eastAsia"/>
          <w:color w:val="000000" w:themeColor="text1"/>
        </w:rPr>
        <w:t>期</w:t>
      </w:r>
      <w:proofErr w:type="gramEnd"/>
      <w:r w:rsidR="00026247">
        <w:rPr>
          <w:rFonts w:hint="eastAsia"/>
          <w:color w:val="000000" w:themeColor="text1"/>
        </w:rPr>
        <w:t>初。</w:t>
      </w:r>
    </w:p>
    <w:p w:rsidR="00776003" w:rsidRPr="00755FAB" w:rsidRDefault="00776003" w:rsidP="000D0B13">
      <w:pPr>
        <w:rPr>
          <w:color w:val="BFBFBF" w:themeColor="background1" w:themeShade="BF"/>
        </w:rPr>
      </w:pPr>
    </w:p>
    <w:p w:rsidR="00D27A0A" w:rsidRDefault="00D27A0A" w:rsidP="000D0B13">
      <w:pPr>
        <w:rPr>
          <w:color w:val="BFBFBF" w:themeColor="background1" w:themeShade="BF"/>
          <w:sz w:val="22"/>
        </w:rPr>
      </w:pPr>
    </w:p>
    <w:p w:rsidR="00AF4665" w:rsidRPr="00DF5E57" w:rsidRDefault="00AF4665" w:rsidP="00DF5E57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DF5E57">
        <w:rPr>
          <w:rFonts w:hint="eastAsia"/>
          <w:color w:val="000000" w:themeColor="text1"/>
        </w:rPr>
        <w:t>估計未來現金流入、流出，是最困難的事。估計好數據後，計算</w:t>
      </w:r>
      <w:r w:rsidRPr="00DF5E57">
        <w:rPr>
          <w:rFonts w:hint="eastAsia"/>
          <w:color w:val="000000" w:themeColor="text1"/>
        </w:rPr>
        <w:t>NPV</w:t>
      </w:r>
      <w:r w:rsidRPr="00DF5E57">
        <w:rPr>
          <w:rFonts w:hint="eastAsia"/>
          <w:color w:val="000000" w:themeColor="text1"/>
        </w:rPr>
        <w:t>、</w:t>
      </w:r>
      <w:r w:rsidRPr="00DF5E57">
        <w:rPr>
          <w:rFonts w:hint="eastAsia"/>
          <w:color w:val="000000" w:themeColor="text1"/>
        </w:rPr>
        <w:t>IRR</w:t>
      </w:r>
      <w:r w:rsidRPr="00DF5E57">
        <w:rPr>
          <w:rFonts w:hint="eastAsia"/>
          <w:color w:val="000000" w:themeColor="text1"/>
        </w:rPr>
        <w:t>、</w:t>
      </w:r>
      <w:r w:rsidRPr="00DF5E57">
        <w:rPr>
          <w:rFonts w:hint="eastAsia"/>
          <w:color w:val="000000" w:themeColor="text1"/>
        </w:rPr>
        <w:t>MIRR</w:t>
      </w:r>
      <w:r w:rsidRPr="00DF5E57">
        <w:rPr>
          <w:rFonts w:hint="eastAsia"/>
          <w:color w:val="000000" w:themeColor="text1"/>
        </w:rPr>
        <w:t>反而相對簡單。</w:t>
      </w:r>
    </w:p>
    <w:p w:rsidR="00AF4665" w:rsidRDefault="00AF4665" w:rsidP="00AF4665">
      <w:pPr>
        <w:rPr>
          <w:color w:val="000000" w:themeColor="text1"/>
        </w:rPr>
      </w:pPr>
    </w:p>
    <w:p w:rsidR="00AF4665" w:rsidRDefault="00AF4665" w:rsidP="00DF5E57">
      <w:pPr>
        <w:ind w:leftChars="200" w:left="480"/>
        <w:rPr>
          <w:color w:val="000000" w:themeColor="text1"/>
        </w:rPr>
      </w:pPr>
      <w:r>
        <w:rPr>
          <w:rFonts w:hint="eastAsia"/>
          <w:color w:val="000000" w:themeColor="text1"/>
        </w:rPr>
        <w:t>以台灣高鐵</w:t>
      </w:r>
      <w:r>
        <w:rPr>
          <w:rFonts w:hint="eastAsia"/>
          <w:color w:val="000000" w:themeColor="text1"/>
        </w:rPr>
        <w:t>BOT</w:t>
      </w:r>
      <w:r>
        <w:rPr>
          <w:rFonts w:hint="eastAsia"/>
          <w:color w:val="000000" w:themeColor="text1"/>
        </w:rPr>
        <w:t>案為例：</w:t>
      </w:r>
      <w:r w:rsidRPr="00B232D3">
        <w:rPr>
          <w:rFonts w:hint="eastAsia"/>
          <w:color w:val="000000" w:themeColor="text1"/>
          <w:u w:val="single"/>
        </w:rPr>
        <w:t>台灣高鐵聯盟</w:t>
      </w:r>
      <w:r>
        <w:rPr>
          <w:rFonts w:hint="eastAsia"/>
          <w:color w:val="000000" w:themeColor="text1"/>
        </w:rPr>
        <w:t>和</w:t>
      </w:r>
      <w:r w:rsidRPr="00B232D3">
        <w:rPr>
          <w:rFonts w:hint="eastAsia"/>
          <w:color w:val="000000" w:themeColor="text1"/>
          <w:u w:val="single"/>
        </w:rPr>
        <w:t>中華高鐵聯盟</w:t>
      </w:r>
      <w:r w:rsidRPr="00DF5E57">
        <w:rPr>
          <w:rFonts w:hint="eastAsia"/>
          <w:color w:val="000000" w:themeColor="text1"/>
        </w:rPr>
        <w:t>競標</w:t>
      </w:r>
    </w:p>
    <w:p w:rsidR="00AF4665" w:rsidRPr="008A2AD5" w:rsidRDefault="00AF4665" w:rsidP="00DF5E57">
      <w:pPr>
        <w:pStyle w:val="a3"/>
        <w:numPr>
          <w:ilvl w:val="0"/>
          <w:numId w:val="4"/>
        </w:numPr>
        <w:ind w:leftChars="0"/>
        <w:rPr>
          <w:color w:val="000000" w:themeColor="text1"/>
        </w:rPr>
      </w:pPr>
      <w:r w:rsidRPr="008A2AD5">
        <w:rPr>
          <w:rFonts w:hint="eastAsia"/>
          <w:color w:val="000000" w:themeColor="text1"/>
        </w:rPr>
        <w:t>台灣高鐵聯盟：本案會大賺錢，政府不但不用出資，反而可以分享利</w:t>
      </w:r>
      <w:r w:rsidRPr="008A2AD5">
        <w:rPr>
          <w:rFonts w:hint="eastAsia"/>
          <w:color w:val="000000" w:themeColor="text1"/>
        </w:rPr>
        <w:lastRenderedPageBreak/>
        <w:t>潤。</w:t>
      </w:r>
    </w:p>
    <w:p w:rsidR="00AF4665" w:rsidRDefault="00AF4665" w:rsidP="00DF5E57">
      <w:pPr>
        <w:pStyle w:val="a3"/>
        <w:numPr>
          <w:ilvl w:val="0"/>
          <w:numId w:val="4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中華高鐵聯盟：本案不會賺錢，所以政府必須相對投資</w:t>
      </w:r>
      <w:r>
        <w:rPr>
          <w:rFonts w:hint="eastAsia"/>
          <w:color w:val="000000" w:themeColor="text1"/>
        </w:rPr>
        <w:t>14</w:t>
      </w:r>
      <w:r w:rsidR="00FB5F2C">
        <w:rPr>
          <w:color w:val="000000" w:themeColor="text1"/>
        </w:rPr>
        <w:t>95</w:t>
      </w:r>
      <w:r>
        <w:rPr>
          <w:rFonts w:hint="eastAsia"/>
          <w:color w:val="000000" w:themeColor="text1"/>
        </w:rPr>
        <w:t>億元。</w:t>
      </w:r>
      <w:r w:rsidR="00DF5E57">
        <w:rPr>
          <w:rFonts w:hint="eastAsia"/>
          <w:color w:val="000000" w:themeColor="text1"/>
        </w:rPr>
        <w:t>未來營運時也無利潤可分享給政府。</w:t>
      </w:r>
      <w:bookmarkStart w:id="0" w:name="_GoBack"/>
      <w:bookmarkEnd w:id="0"/>
    </w:p>
    <w:p w:rsidR="00FB5F2C" w:rsidRDefault="00FB5F2C" w:rsidP="00DF5E57">
      <w:pPr>
        <w:pStyle w:val="a3"/>
        <w:numPr>
          <w:ilvl w:val="0"/>
          <w:numId w:val="4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本案由提出較佳條件的台灣高鐵聯盟得標，但在興建初期即發現財務規劃有誤，政府最後不但須用各種方式直接、間接出</w:t>
      </w:r>
      <w:proofErr w:type="gramStart"/>
      <w:r>
        <w:rPr>
          <w:rFonts w:hint="eastAsia"/>
          <w:color w:val="000000" w:themeColor="text1"/>
        </w:rPr>
        <w:t>鉅</w:t>
      </w:r>
      <w:proofErr w:type="gramEnd"/>
      <w:r>
        <w:rPr>
          <w:rFonts w:hint="eastAsia"/>
          <w:color w:val="000000" w:themeColor="text1"/>
        </w:rPr>
        <w:t>資維持高鐵繼續興建及營運，還實質上提前取得高鐵營運權。</w:t>
      </w:r>
    </w:p>
    <w:p w:rsidR="00AF4665" w:rsidRDefault="00AF4665" w:rsidP="00AF4665">
      <w:pPr>
        <w:ind w:leftChars="200" w:left="480"/>
        <w:rPr>
          <w:color w:val="000000" w:themeColor="text1"/>
        </w:rPr>
      </w:pPr>
    </w:p>
    <w:p w:rsidR="00AF4665" w:rsidRPr="00FB5F2C" w:rsidRDefault="00AF4665" w:rsidP="00FB5F2C">
      <w:pPr>
        <w:pStyle w:val="a3"/>
        <w:numPr>
          <w:ilvl w:val="0"/>
          <w:numId w:val="3"/>
        </w:numPr>
        <w:ind w:leftChars="0"/>
        <w:rPr>
          <w:color w:val="000000" w:themeColor="text1"/>
        </w:rPr>
      </w:pPr>
      <w:r w:rsidRPr="00FB5F2C">
        <w:rPr>
          <w:rFonts w:hint="eastAsia"/>
          <w:color w:val="000000" w:themeColor="text1"/>
        </w:rPr>
        <w:t>BOT</w:t>
      </w:r>
      <w:r w:rsidRPr="00FB5F2C">
        <w:rPr>
          <w:rFonts w:hint="eastAsia"/>
          <w:color w:val="000000" w:themeColor="text1"/>
        </w:rPr>
        <w:t>：</w:t>
      </w:r>
      <w:r w:rsidRPr="00FB5F2C">
        <w:rPr>
          <w:rFonts w:hint="eastAsia"/>
          <w:color w:val="000000" w:themeColor="text1"/>
        </w:rPr>
        <w:t>B</w:t>
      </w:r>
      <w:r w:rsidRPr="00FB5F2C">
        <w:rPr>
          <w:color w:val="000000" w:themeColor="text1"/>
        </w:rPr>
        <w:t xml:space="preserve">uild, Operate, and </w:t>
      </w:r>
      <w:r w:rsidRPr="00FB5F2C">
        <w:rPr>
          <w:rFonts w:hint="eastAsia"/>
          <w:color w:val="000000" w:themeColor="text1"/>
        </w:rPr>
        <w:t xml:space="preserve">Transfer </w:t>
      </w:r>
      <w:r w:rsidRPr="00FB5F2C">
        <w:rPr>
          <w:rFonts w:hint="eastAsia"/>
          <w:color w:val="000000" w:themeColor="text1"/>
        </w:rPr>
        <w:t>興建、營運及移轉</w:t>
      </w:r>
    </w:p>
    <w:p w:rsidR="00AF4665" w:rsidRDefault="00AF4665" w:rsidP="00FB5F2C">
      <w:pPr>
        <w:ind w:leftChars="200" w:left="480"/>
        <w:rPr>
          <w:color w:val="000000" w:themeColor="text1"/>
        </w:rPr>
      </w:pPr>
      <w:r>
        <w:rPr>
          <w:rFonts w:hint="eastAsia"/>
          <w:color w:val="000000" w:themeColor="text1"/>
        </w:rPr>
        <w:t>台灣</w:t>
      </w:r>
      <w:r>
        <w:rPr>
          <w:rFonts w:hint="eastAsia"/>
          <w:color w:val="000000" w:themeColor="text1"/>
        </w:rPr>
        <w:t>BOT</w:t>
      </w:r>
      <w:r>
        <w:rPr>
          <w:rFonts w:hint="eastAsia"/>
          <w:color w:val="000000" w:themeColor="text1"/>
        </w:rPr>
        <w:t>案例：高鐵、高捷、台北</w:t>
      </w:r>
      <w:r>
        <w:rPr>
          <w:rFonts w:hint="eastAsia"/>
          <w:color w:val="000000" w:themeColor="text1"/>
        </w:rPr>
        <w:t>101</w:t>
      </w:r>
      <w:r>
        <w:rPr>
          <w:color w:val="000000" w:themeColor="text1"/>
        </w:rPr>
        <w:t>…</w:t>
      </w:r>
    </w:p>
    <w:p w:rsidR="00AF4665" w:rsidRDefault="00AF4665" w:rsidP="00FB5F2C">
      <w:pPr>
        <w:ind w:leftChars="200" w:left="480"/>
        <w:rPr>
          <w:color w:val="000000" w:themeColor="text1"/>
        </w:rPr>
      </w:pPr>
      <w:r>
        <w:rPr>
          <w:rFonts w:hint="eastAsia"/>
          <w:color w:val="000000" w:themeColor="text1"/>
        </w:rPr>
        <w:t>台北捷運：由台北市編公務預算興建，由捷運工程局負責興建，建好後，轉交台北捷運公司經營。</w:t>
      </w:r>
    </w:p>
    <w:p w:rsidR="00AF4665" w:rsidRPr="00B232D3" w:rsidRDefault="00AF4665" w:rsidP="00FB5F2C">
      <w:pPr>
        <w:ind w:leftChars="200" w:left="480"/>
        <w:rPr>
          <w:color w:val="000000" w:themeColor="text1"/>
        </w:rPr>
      </w:pPr>
      <w:r>
        <w:rPr>
          <w:rFonts w:hint="eastAsia"/>
          <w:color w:val="000000" w:themeColor="text1"/>
        </w:rPr>
        <w:t>高雄捷運：</w:t>
      </w:r>
      <w:r>
        <w:rPr>
          <w:rFonts w:hint="eastAsia"/>
          <w:color w:val="000000" w:themeColor="text1"/>
        </w:rPr>
        <w:t>BOT</w:t>
      </w:r>
      <w:r>
        <w:rPr>
          <w:rFonts w:hint="eastAsia"/>
          <w:color w:val="000000" w:themeColor="text1"/>
        </w:rPr>
        <w:t>，由高捷負責籌資興建及經營。</w:t>
      </w:r>
    </w:p>
    <w:p w:rsidR="00223E1A" w:rsidRPr="00AF4665" w:rsidRDefault="00223E1A">
      <w:pPr>
        <w:rPr>
          <w:color w:val="BFBFBF" w:themeColor="background1" w:themeShade="BF"/>
        </w:rPr>
      </w:pPr>
    </w:p>
    <w:sectPr w:rsidR="00223E1A" w:rsidRPr="00AF466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F71" w:rsidRDefault="00A96F71" w:rsidP="00DF5E57">
      <w:r>
        <w:separator/>
      </w:r>
    </w:p>
  </w:endnote>
  <w:endnote w:type="continuationSeparator" w:id="0">
    <w:p w:rsidR="00A96F71" w:rsidRDefault="00A96F71" w:rsidP="00DF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962961"/>
      <w:docPartObj>
        <w:docPartGallery w:val="Page Numbers (Bottom of Page)"/>
        <w:docPartUnique/>
      </w:docPartObj>
    </w:sdtPr>
    <w:sdtContent>
      <w:p w:rsidR="00DF5E57" w:rsidRDefault="00DF5E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F2C" w:rsidRPr="00FB5F2C">
          <w:rPr>
            <w:noProof/>
            <w:lang w:val="zh-TW"/>
          </w:rPr>
          <w:t>2</w:t>
        </w:r>
        <w:r>
          <w:fldChar w:fldCharType="end"/>
        </w:r>
      </w:p>
    </w:sdtContent>
  </w:sdt>
  <w:p w:rsidR="00DF5E57" w:rsidRDefault="00DF5E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F71" w:rsidRDefault="00A96F71" w:rsidP="00DF5E57">
      <w:r>
        <w:separator/>
      </w:r>
    </w:p>
  </w:footnote>
  <w:footnote w:type="continuationSeparator" w:id="0">
    <w:p w:rsidR="00A96F71" w:rsidRDefault="00A96F71" w:rsidP="00DF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238AD"/>
    <w:multiLevelType w:val="hybridMultilevel"/>
    <w:tmpl w:val="904C1A2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C54D6E"/>
    <w:multiLevelType w:val="hybridMultilevel"/>
    <w:tmpl w:val="60AC0C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8D45DF6"/>
    <w:multiLevelType w:val="hybridMultilevel"/>
    <w:tmpl w:val="07B898C8"/>
    <w:lvl w:ilvl="0" w:tplc="06181A4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FB22721"/>
    <w:multiLevelType w:val="hybridMultilevel"/>
    <w:tmpl w:val="C2A85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1A"/>
    <w:rsid w:val="00026247"/>
    <w:rsid w:val="000C321E"/>
    <w:rsid w:val="000D0B13"/>
    <w:rsid w:val="001259A8"/>
    <w:rsid w:val="00223E1A"/>
    <w:rsid w:val="002D4A0E"/>
    <w:rsid w:val="00353293"/>
    <w:rsid w:val="003D6F64"/>
    <w:rsid w:val="00423A6C"/>
    <w:rsid w:val="0057360D"/>
    <w:rsid w:val="00575B59"/>
    <w:rsid w:val="005D6180"/>
    <w:rsid w:val="006728ED"/>
    <w:rsid w:val="00755FAB"/>
    <w:rsid w:val="00776003"/>
    <w:rsid w:val="00870339"/>
    <w:rsid w:val="008A2AD5"/>
    <w:rsid w:val="00A144AA"/>
    <w:rsid w:val="00A96F71"/>
    <w:rsid w:val="00AC5B15"/>
    <w:rsid w:val="00AF4665"/>
    <w:rsid w:val="00B232D3"/>
    <w:rsid w:val="00D116DD"/>
    <w:rsid w:val="00D27A0A"/>
    <w:rsid w:val="00D604F8"/>
    <w:rsid w:val="00D645F9"/>
    <w:rsid w:val="00DF5E57"/>
    <w:rsid w:val="00E13822"/>
    <w:rsid w:val="00FA3991"/>
    <w:rsid w:val="00FB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22F8"/>
  <w15:chartTrackingRefBased/>
  <w15:docId w15:val="{FD3F284B-DF79-4464-8228-42AB4690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B1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5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5E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5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5E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dcterms:created xsi:type="dcterms:W3CDTF">2021-12-26T01:44:00Z</dcterms:created>
  <dcterms:modified xsi:type="dcterms:W3CDTF">2021-12-26T02:58:00Z</dcterms:modified>
</cp:coreProperties>
</file>