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CA" w:rsidRPr="002B03CA" w:rsidRDefault="002B03CA" w:rsidP="002B03CA">
      <w:pPr>
        <w:widowControl/>
        <w:spacing w:before="100" w:beforeAutospacing="1" w:after="100" w:afterAutospacing="1"/>
        <w:outlineLvl w:val="1"/>
        <w:rPr>
          <w:rFonts w:eastAsia="新細明體" w:cstheme="minorHAnsi"/>
          <w:b/>
          <w:bCs/>
          <w:kern w:val="0"/>
          <w:sz w:val="40"/>
          <w:szCs w:val="40"/>
        </w:rPr>
      </w:pPr>
      <w:r w:rsidRPr="002B03CA">
        <w:rPr>
          <w:rFonts w:eastAsia="新細明體" w:cstheme="minorHAnsi"/>
          <w:b/>
          <w:bCs/>
          <w:kern w:val="0"/>
          <w:sz w:val="40"/>
          <w:szCs w:val="40"/>
        </w:rPr>
        <w:t xml:space="preserve">English Summary </w:t>
      </w:r>
      <w:r w:rsidRPr="00520C64">
        <w:rPr>
          <w:rFonts w:eastAsia="新細明體" w:cstheme="minorHAnsi"/>
          <w:b/>
          <w:bCs/>
          <w:kern w:val="0"/>
          <w:sz w:val="40"/>
          <w:szCs w:val="40"/>
        </w:rPr>
        <w:t xml:space="preserve">for Week 1 </w:t>
      </w:r>
      <w:r w:rsidRPr="002B03CA">
        <w:rPr>
          <w:rFonts w:eastAsia="新細明體" w:cstheme="minorHAnsi"/>
          <w:b/>
          <w:bCs/>
          <w:kern w:val="0"/>
          <w:sz w:val="40"/>
          <w:szCs w:val="40"/>
        </w:rPr>
        <w:t>(10 minutes)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 xml:space="preserve">Good </w:t>
      </w:r>
      <w:r w:rsidR="001A1A51" w:rsidRPr="00520C64">
        <w:rPr>
          <w:rFonts w:eastAsia="新細明體" w:cstheme="minorHAnsi"/>
          <w:kern w:val="0"/>
          <w:sz w:val="28"/>
          <w:szCs w:val="28"/>
        </w:rPr>
        <w:t>morning/</w:t>
      </w:r>
      <w:r w:rsidRPr="002B03CA">
        <w:rPr>
          <w:rFonts w:eastAsia="新細明體" w:cstheme="minorHAnsi"/>
          <w:kern w:val="0"/>
          <w:sz w:val="28"/>
          <w:szCs w:val="28"/>
        </w:rPr>
        <w:t>afternoon everyone.</w:t>
      </w:r>
      <w:r w:rsidRPr="002B03CA">
        <w:rPr>
          <w:rFonts w:eastAsia="新細明體" w:cstheme="minorHAnsi"/>
          <w:kern w:val="0"/>
          <w:sz w:val="28"/>
          <w:szCs w:val="28"/>
        </w:rPr>
        <w:br/>
        <w:t xml:space="preserve">To wrap up today’s class, let me give you a short English summary of what we covered in Week 1: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An Introduction to Large Language Model (LLM) Tools and Applications.</w:t>
      </w:r>
    </w:p>
    <w:p w:rsidR="002B03CA" w:rsidRPr="002B03CA" w:rsidRDefault="002B03CA" w:rsidP="002B03CA">
      <w:pPr>
        <w:widowControl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B03CA" w:rsidRPr="002B03CA" w:rsidRDefault="002B03CA" w:rsidP="002B03CA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2B03CA">
        <w:rPr>
          <w:rFonts w:eastAsia="新細明體" w:cstheme="minorHAnsi"/>
          <w:b/>
          <w:bCs/>
          <w:kern w:val="0"/>
          <w:sz w:val="32"/>
          <w:szCs w:val="32"/>
        </w:rPr>
        <w:t>1. Key Concepts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We began by introducing the foundations of LLMs:</w:t>
      </w:r>
    </w:p>
    <w:p w:rsidR="002B03CA" w:rsidRPr="002B03CA" w:rsidRDefault="002B03CA" w:rsidP="002B03CA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Emergent abilities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– when a model reaches a certain scale, it shows new and unexpected capabilities.</w:t>
      </w:r>
    </w:p>
    <w:p w:rsidR="002B03CA" w:rsidRPr="002B03CA" w:rsidRDefault="002B03CA" w:rsidP="002B03CA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Edge AI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– running AI directly on local devices like smartphones or </w:t>
      </w:r>
      <w:proofErr w:type="spellStart"/>
      <w:r w:rsidRPr="002B03CA">
        <w:rPr>
          <w:rFonts w:eastAsia="新細明體" w:cstheme="minorHAnsi"/>
          <w:kern w:val="0"/>
          <w:sz w:val="28"/>
          <w:szCs w:val="28"/>
        </w:rPr>
        <w:t>IoT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hardware.</w:t>
      </w:r>
    </w:p>
    <w:p w:rsidR="002B03CA" w:rsidRPr="002B03CA" w:rsidRDefault="002B03CA" w:rsidP="002B03CA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TOPS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– “trillions of operations per second,” a measure of AI computing power.</w:t>
      </w:r>
    </w:p>
    <w:p w:rsidR="002B03CA" w:rsidRPr="002B03CA" w:rsidRDefault="002B03CA" w:rsidP="002B03CA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AI Agents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– autonomous systems that can plan, act, and interact with other tools on our behalf.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These concepts explain why LLMs are transforming both technology and business.</w:t>
      </w:r>
    </w:p>
    <w:p w:rsidR="002B03CA" w:rsidRPr="002B03CA" w:rsidRDefault="002B03CA" w:rsidP="002B03CA">
      <w:pPr>
        <w:widowControl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B03CA" w:rsidRPr="002B03CA" w:rsidRDefault="002B03CA" w:rsidP="002B03CA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2B03CA">
        <w:rPr>
          <w:rFonts w:eastAsia="新細明體" w:cstheme="minorHAnsi"/>
          <w:b/>
          <w:bCs/>
          <w:kern w:val="0"/>
          <w:sz w:val="32"/>
          <w:szCs w:val="32"/>
        </w:rPr>
        <w:t>2. Major LLM Tools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We then reviewed the current landscape of LLM platforms: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ChatGPT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(</w:t>
      </w:r>
      <w:proofErr w:type="spellStart"/>
      <w:r w:rsidRPr="002B03CA">
        <w:rPr>
          <w:rFonts w:eastAsia="新細明體" w:cstheme="minorHAnsi"/>
          <w:kern w:val="0"/>
          <w:sz w:val="28"/>
          <w:szCs w:val="28"/>
        </w:rPr>
        <w:t>OpenAI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>)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Gemini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(Google)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Copilot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(Microsoft)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Claude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(Anthropic)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DeepSeek</w:t>
      </w:r>
      <w:proofErr w:type="spellEnd"/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Perplexity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lastRenderedPageBreak/>
        <w:t>Grok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(</w:t>
      </w:r>
      <w:proofErr w:type="spellStart"/>
      <w:r w:rsidRPr="002B03CA">
        <w:rPr>
          <w:rFonts w:eastAsia="新細明體" w:cstheme="minorHAnsi"/>
          <w:kern w:val="0"/>
          <w:sz w:val="28"/>
          <w:szCs w:val="28"/>
        </w:rPr>
        <w:t>xAI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>)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Qwen</w:t>
      </w:r>
      <w:proofErr w:type="spellEnd"/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DeepL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(translation)</w:t>
      </w:r>
    </w:p>
    <w:p w:rsidR="002B03CA" w:rsidRPr="002B03CA" w:rsidRDefault="002B03CA" w:rsidP="002B03CA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AI Analysis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(new evaluation tools)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Each has unique features, but together they form a powerful ecosystem that we can leverage in different business contexts.</w:t>
      </w:r>
    </w:p>
    <w:p w:rsidR="002B03CA" w:rsidRPr="002B03CA" w:rsidRDefault="002B03CA" w:rsidP="002B03CA">
      <w:pPr>
        <w:widowControl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2B03CA" w:rsidRPr="002B03CA" w:rsidRDefault="002B03CA" w:rsidP="002B03CA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2B03CA">
        <w:rPr>
          <w:rFonts w:eastAsia="新細明體" w:cstheme="minorHAnsi"/>
          <w:b/>
          <w:bCs/>
          <w:kern w:val="0"/>
          <w:sz w:val="32"/>
          <w:szCs w:val="32"/>
        </w:rPr>
        <w:t>3. Applications in Practice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We looked at some practical use cases:</w:t>
      </w:r>
    </w:p>
    <w:p w:rsidR="002B03CA" w:rsidRPr="002B03CA" w:rsidRDefault="002B03CA" w:rsidP="002B03CA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2B03CA">
        <w:rPr>
          <w:rFonts w:eastAsia="新細明體" w:cstheme="minorHAnsi"/>
          <w:kern w:val="0"/>
          <w:sz w:val="28"/>
          <w:szCs w:val="28"/>
        </w:rPr>
        <w:t>ChatGPT’s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strong results in standardized tests (</w:t>
      </w:r>
      <w:r w:rsidRPr="00520C64">
        <w:rPr>
          <w:rFonts w:eastAsia="新細明體" w:cstheme="minorHAnsi"/>
          <w:i/>
          <w:iCs/>
          <w:kern w:val="0"/>
          <w:sz w:val="28"/>
          <w:szCs w:val="28"/>
        </w:rPr>
        <w:t>Forbes</w:t>
      </w:r>
      <w:r w:rsidRPr="002B03CA">
        <w:rPr>
          <w:rFonts w:eastAsia="新細明體" w:cstheme="minorHAnsi"/>
          <w:kern w:val="0"/>
          <w:sz w:val="28"/>
          <w:szCs w:val="28"/>
        </w:rPr>
        <w:t>).</w:t>
      </w:r>
    </w:p>
    <w:p w:rsidR="002B03CA" w:rsidRPr="002B03CA" w:rsidRDefault="002B03CA" w:rsidP="002B03CA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Its performance on professional certification exams (</w:t>
      </w:r>
      <w:r w:rsidRPr="00520C64">
        <w:rPr>
          <w:rFonts w:eastAsia="新細明體" w:cstheme="minorHAnsi"/>
          <w:i/>
          <w:iCs/>
          <w:kern w:val="0"/>
          <w:sz w:val="28"/>
          <w:szCs w:val="28"/>
        </w:rPr>
        <w:t>SSRN</w:t>
      </w:r>
      <w:r w:rsidRPr="002B03CA">
        <w:rPr>
          <w:rFonts w:eastAsia="新細明體" w:cstheme="minorHAnsi"/>
          <w:kern w:val="0"/>
          <w:sz w:val="28"/>
          <w:szCs w:val="28"/>
        </w:rPr>
        <w:t>).</w:t>
      </w:r>
    </w:p>
    <w:p w:rsidR="002B03CA" w:rsidRPr="002B03CA" w:rsidRDefault="002B03CA" w:rsidP="002B03CA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2B03CA">
        <w:rPr>
          <w:rFonts w:eastAsia="新細明體" w:cstheme="minorHAnsi"/>
          <w:kern w:val="0"/>
          <w:sz w:val="28"/>
          <w:szCs w:val="28"/>
        </w:rPr>
        <w:t>OpenAI’s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</w:t>
      </w: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Sora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video generation service, supported by technical reports.</w:t>
      </w:r>
    </w:p>
    <w:p w:rsidR="002B03CA" w:rsidRPr="002B03CA" w:rsidRDefault="002B03CA" w:rsidP="002B03CA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proofErr w:type="spellStart"/>
      <w:r w:rsidRPr="002B03CA">
        <w:rPr>
          <w:rFonts w:eastAsia="新細明體" w:cstheme="minorHAnsi"/>
          <w:kern w:val="0"/>
          <w:sz w:val="28"/>
          <w:szCs w:val="28"/>
        </w:rPr>
        <w:t>ChatGPT’s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role in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carbon audit assistance</w:t>
      </w:r>
      <w:r w:rsidRPr="002B03CA">
        <w:rPr>
          <w:rFonts w:eastAsia="新細明體" w:cstheme="minorHAnsi"/>
          <w:kern w:val="0"/>
          <w:sz w:val="28"/>
          <w:szCs w:val="28"/>
        </w:rPr>
        <w:t>, as shown in class.</w:t>
      </w:r>
    </w:p>
    <w:p w:rsidR="002B03CA" w:rsidRPr="002B03CA" w:rsidRDefault="002B03CA" w:rsidP="002B03CA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 xml:space="preserve">Using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 xml:space="preserve">Google </w:t>
      </w: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Colab</w:t>
      </w:r>
      <w:proofErr w:type="spellEnd"/>
      <w:r w:rsidRPr="00520C64">
        <w:rPr>
          <w:rFonts w:eastAsia="新細明體" w:cstheme="minorHAnsi"/>
          <w:b/>
          <w:bCs/>
          <w:kern w:val="0"/>
          <w:sz w:val="28"/>
          <w:szCs w:val="28"/>
        </w:rPr>
        <w:t xml:space="preserve"> with </w:t>
      </w:r>
      <w:proofErr w:type="spellStart"/>
      <w:r w:rsidRPr="00520C64">
        <w:rPr>
          <w:rFonts w:eastAsia="新細明體" w:cstheme="minorHAnsi"/>
          <w:b/>
          <w:bCs/>
          <w:kern w:val="0"/>
          <w:sz w:val="28"/>
          <w:szCs w:val="28"/>
        </w:rPr>
        <w:t>Bertscore</w:t>
      </w:r>
      <w:proofErr w:type="spellEnd"/>
      <w:r w:rsidRPr="002B03CA">
        <w:rPr>
          <w:rFonts w:eastAsia="新細明體" w:cstheme="minorHAnsi"/>
          <w:kern w:val="0"/>
          <w:sz w:val="28"/>
          <w:szCs w:val="28"/>
        </w:rPr>
        <w:t xml:space="preserve"> to compare millions of sustainability disclosure records.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These examples show the wide applicability of LLMs—from academic exams to sustainability reporting.</w:t>
      </w:r>
    </w:p>
    <w:p w:rsidR="002B03CA" w:rsidRPr="002B03CA" w:rsidRDefault="002B03CA" w:rsidP="002B03CA">
      <w:pPr>
        <w:widowControl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2B03CA" w:rsidRPr="002B03CA" w:rsidRDefault="002B03CA" w:rsidP="002B03CA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2B03CA">
        <w:rPr>
          <w:rFonts w:eastAsia="新細明體" w:cstheme="minorHAnsi"/>
          <w:b/>
          <w:bCs/>
          <w:kern w:val="0"/>
          <w:sz w:val="32"/>
          <w:szCs w:val="32"/>
        </w:rPr>
        <w:t>4. Business Case Studies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Next, we explored AI’s impact on business strategies:</w:t>
      </w:r>
    </w:p>
    <w:p w:rsidR="002B03CA" w:rsidRPr="002B03CA" w:rsidRDefault="002B03CA" w:rsidP="002B03CA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Amazon’s AI-driven warehouse operations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and its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BF14 logistics center</w:t>
      </w:r>
      <w:r w:rsidRPr="002B03CA">
        <w:rPr>
          <w:rFonts w:eastAsia="新細明體" w:cstheme="minorHAnsi"/>
          <w:kern w:val="0"/>
          <w:sz w:val="28"/>
          <w:szCs w:val="28"/>
        </w:rPr>
        <w:t>.</w:t>
      </w:r>
    </w:p>
    <w:p w:rsidR="002B03CA" w:rsidRPr="002B03CA" w:rsidRDefault="002B03CA" w:rsidP="002B03CA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520C64">
        <w:rPr>
          <w:rFonts w:eastAsia="新細明體" w:cstheme="minorHAnsi"/>
          <w:b/>
          <w:bCs/>
          <w:kern w:val="0"/>
          <w:sz w:val="28"/>
          <w:szCs w:val="28"/>
        </w:rPr>
        <w:t>Elon Musk’s ventures</w:t>
      </w:r>
      <w:r w:rsidRPr="002B03CA">
        <w:rPr>
          <w:rFonts w:eastAsia="新細明體" w:cstheme="minorHAnsi"/>
          <w:kern w:val="0"/>
          <w:sz w:val="28"/>
          <w:szCs w:val="28"/>
        </w:rPr>
        <w:t>, where overpromising sometimes leads to underperformance.</w:t>
      </w:r>
    </w:p>
    <w:p w:rsidR="002B03CA" w:rsidRPr="002B03CA" w:rsidRDefault="002B03CA" w:rsidP="002B03CA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 xml:space="preserve">The tension between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technology and society</w:t>
      </w:r>
      <w:r w:rsidRPr="002B03CA">
        <w:rPr>
          <w:rFonts w:eastAsia="新細明體" w:cstheme="minorHAnsi"/>
          <w:kern w:val="0"/>
          <w:sz w:val="28"/>
          <w:szCs w:val="28"/>
        </w:rPr>
        <w:t>, highlighting ethical and survival issues.</w:t>
      </w:r>
    </w:p>
    <w:p w:rsidR="002B03CA" w:rsidRPr="002B03CA" w:rsidRDefault="002B03CA" w:rsidP="002B03CA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lastRenderedPageBreak/>
        <w:t xml:space="preserve">How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startups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pursue innovation, disruption, and survival strategies.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These cases illustrate both the opportunities and challenges when adopting AI at scale.</w:t>
      </w:r>
    </w:p>
    <w:p w:rsidR="002B03CA" w:rsidRPr="002B03CA" w:rsidRDefault="002B03CA" w:rsidP="002B03CA">
      <w:pPr>
        <w:widowControl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2B03CA" w:rsidRPr="002B03CA" w:rsidRDefault="002B03CA" w:rsidP="002B03CA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2B03CA">
        <w:rPr>
          <w:rFonts w:eastAsia="新細明體" w:cstheme="minorHAnsi"/>
          <w:b/>
          <w:bCs/>
          <w:kern w:val="0"/>
          <w:sz w:val="32"/>
          <w:szCs w:val="32"/>
        </w:rPr>
        <w:t>5. Supporting Resources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 xml:space="preserve">Finally, we recommended further learning resources, including the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NTU Generative AI course video series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 by Professor Lee Hung from National Taiwan University. This is a good reference for deepening your understanding beyond our classroom discussions.</w:t>
      </w:r>
    </w:p>
    <w:p w:rsidR="002B03CA" w:rsidRPr="002B03CA" w:rsidRDefault="002B03CA" w:rsidP="002B03CA">
      <w:pPr>
        <w:widowControl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2B03CA" w:rsidRPr="002B03CA" w:rsidRDefault="002B03CA" w:rsidP="002B03CA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bookmarkStart w:id="0" w:name="_GoBack"/>
      <w:r w:rsidRPr="002B03CA">
        <w:rPr>
          <w:rFonts w:eastAsia="新細明體" w:cstheme="minorHAnsi"/>
          <w:b/>
          <w:bCs/>
          <w:kern w:val="0"/>
          <w:sz w:val="32"/>
          <w:szCs w:val="32"/>
        </w:rPr>
        <w:t>Closing</w:t>
      </w:r>
    </w:p>
    <w:bookmarkEnd w:id="0"/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In summary:</w:t>
      </w:r>
      <w:r w:rsidRPr="002B03CA">
        <w:rPr>
          <w:rFonts w:eastAsia="新細明體" w:cstheme="minorHAnsi"/>
          <w:kern w:val="0"/>
          <w:sz w:val="28"/>
          <w:szCs w:val="28"/>
        </w:rPr>
        <w:br/>
        <w:t xml:space="preserve">This week we covered the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core concepts of LLMs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, surveyed the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major tools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, discussed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practical applications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, examined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business case studies</w:t>
      </w:r>
      <w:r w:rsidRPr="002B03CA">
        <w:rPr>
          <w:rFonts w:eastAsia="新細明體" w:cstheme="minorHAnsi"/>
          <w:kern w:val="0"/>
          <w:sz w:val="28"/>
          <w:szCs w:val="28"/>
        </w:rPr>
        <w:t xml:space="preserve">, and pointed you to </w:t>
      </w:r>
      <w:r w:rsidRPr="00520C64">
        <w:rPr>
          <w:rFonts w:eastAsia="新細明體" w:cstheme="minorHAnsi"/>
          <w:b/>
          <w:bCs/>
          <w:kern w:val="0"/>
          <w:sz w:val="28"/>
          <w:szCs w:val="28"/>
        </w:rPr>
        <w:t>further resources</w:t>
      </w:r>
      <w:r w:rsidRPr="002B03CA">
        <w:rPr>
          <w:rFonts w:eastAsia="新細明體" w:cstheme="minorHAnsi"/>
          <w:kern w:val="0"/>
          <w:sz w:val="28"/>
          <w:szCs w:val="28"/>
        </w:rPr>
        <w:t>. This provides the foundation for the rest of our course, where we will look more deeply into how AI can support business decision-making and innovation.</w:t>
      </w:r>
    </w:p>
    <w:p w:rsidR="002B03CA" w:rsidRPr="002B03CA" w:rsidRDefault="002B03CA" w:rsidP="002B03CA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2B03CA">
        <w:rPr>
          <w:rFonts w:eastAsia="新細明體" w:cstheme="minorHAnsi"/>
          <w:kern w:val="0"/>
          <w:sz w:val="28"/>
          <w:szCs w:val="28"/>
        </w:rPr>
        <w:t>Thank you.</w:t>
      </w:r>
    </w:p>
    <w:p w:rsidR="002F7005" w:rsidRPr="00520C64" w:rsidRDefault="002F7005">
      <w:pPr>
        <w:rPr>
          <w:rFonts w:cstheme="minorHAnsi"/>
          <w:sz w:val="28"/>
          <w:szCs w:val="28"/>
        </w:rPr>
      </w:pPr>
    </w:p>
    <w:sectPr w:rsidR="002F7005" w:rsidRPr="00520C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73" w:rsidRDefault="004B5173" w:rsidP="001A1A51">
      <w:r>
        <w:separator/>
      </w:r>
    </w:p>
  </w:endnote>
  <w:endnote w:type="continuationSeparator" w:id="0">
    <w:p w:rsidR="004B5173" w:rsidRDefault="004B5173" w:rsidP="001A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561009"/>
      <w:docPartObj>
        <w:docPartGallery w:val="Page Numbers (Bottom of Page)"/>
        <w:docPartUnique/>
      </w:docPartObj>
    </w:sdtPr>
    <w:sdtContent>
      <w:p w:rsidR="001A1A51" w:rsidRDefault="001A1A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64" w:rsidRPr="00520C64">
          <w:rPr>
            <w:noProof/>
            <w:lang w:val="zh-TW"/>
          </w:rPr>
          <w:t>3</w:t>
        </w:r>
        <w:r>
          <w:fldChar w:fldCharType="end"/>
        </w:r>
      </w:p>
    </w:sdtContent>
  </w:sdt>
  <w:p w:rsidR="001A1A51" w:rsidRDefault="001A1A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73" w:rsidRDefault="004B5173" w:rsidP="001A1A51">
      <w:r>
        <w:separator/>
      </w:r>
    </w:p>
  </w:footnote>
  <w:footnote w:type="continuationSeparator" w:id="0">
    <w:p w:rsidR="004B5173" w:rsidRDefault="004B5173" w:rsidP="001A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FE0"/>
    <w:multiLevelType w:val="multilevel"/>
    <w:tmpl w:val="77B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12D78"/>
    <w:multiLevelType w:val="multilevel"/>
    <w:tmpl w:val="007C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E585D"/>
    <w:multiLevelType w:val="multilevel"/>
    <w:tmpl w:val="571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E1AD6"/>
    <w:multiLevelType w:val="multilevel"/>
    <w:tmpl w:val="79F4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CA"/>
    <w:rsid w:val="001A1A51"/>
    <w:rsid w:val="002B03CA"/>
    <w:rsid w:val="002F7005"/>
    <w:rsid w:val="004B5173"/>
    <w:rsid w:val="0052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B63F"/>
  <w15:chartTrackingRefBased/>
  <w15:docId w15:val="{069C9CCD-060B-48E6-B4DB-379F1859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B03C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03C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B03C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2B03C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B03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B03CA"/>
    <w:rPr>
      <w:b/>
      <w:bCs/>
    </w:rPr>
  </w:style>
  <w:style w:type="character" w:styleId="a4">
    <w:name w:val="Emphasis"/>
    <w:basedOn w:val="a0"/>
    <w:uiPriority w:val="20"/>
    <w:qFormat/>
    <w:rsid w:val="002B03CA"/>
    <w:rPr>
      <w:i/>
      <w:iCs/>
    </w:rPr>
  </w:style>
  <w:style w:type="paragraph" w:styleId="a5">
    <w:name w:val="header"/>
    <w:basedOn w:val="a"/>
    <w:link w:val="a6"/>
    <w:uiPriority w:val="99"/>
    <w:unhideWhenUsed/>
    <w:rsid w:val="001A1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A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A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3</cp:revision>
  <dcterms:created xsi:type="dcterms:W3CDTF">2025-09-01T03:03:00Z</dcterms:created>
  <dcterms:modified xsi:type="dcterms:W3CDTF">2025-09-01T03:09:00Z</dcterms:modified>
</cp:coreProperties>
</file>