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F220" w14:textId="77777777" w:rsidR="00D20E6F" w:rsidRPr="00D20E6F" w:rsidRDefault="00D20E6F" w:rsidP="00D20E6F">
      <w:pPr>
        <w:widowControl/>
        <w:spacing w:before="100" w:beforeAutospacing="1" w:after="100" w:afterAutospacing="1"/>
        <w:outlineLvl w:val="0"/>
        <w:rPr>
          <w:rFonts w:eastAsia="新細明體" w:cstheme="minorHAnsi"/>
          <w:b/>
          <w:bCs/>
          <w:kern w:val="36"/>
          <w:sz w:val="48"/>
          <w:szCs w:val="48"/>
        </w:rPr>
      </w:pPr>
      <w:r w:rsidRPr="00D20E6F">
        <w:rPr>
          <w:rFonts w:eastAsia="新細明體" w:cstheme="minorHAnsi"/>
          <w:b/>
          <w:bCs/>
          <w:kern w:val="36"/>
          <w:sz w:val="48"/>
          <w:szCs w:val="48"/>
        </w:rPr>
        <w:t>English Summary for Week 4 (10 minutes)</w:t>
      </w:r>
    </w:p>
    <w:p w14:paraId="22DC820E" w14:textId="0D4AEB1A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Good afternoon everyone.</w:t>
      </w:r>
      <w:r w:rsidRPr="00D20E6F">
        <w:rPr>
          <w:rFonts w:eastAsia="新細明體" w:cstheme="minorHAnsi"/>
          <w:kern w:val="0"/>
          <w:szCs w:val="24"/>
        </w:rPr>
        <w:br/>
        <w:t xml:space="preserve">To conclude today’s session, let me summarize in English what we covered in Week 4: </w:t>
      </w:r>
      <w:r w:rsidRPr="00D20E6F">
        <w:rPr>
          <w:rFonts w:eastAsia="新細明體" w:cstheme="minorHAnsi"/>
          <w:b/>
          <w:bCs/>
          <w:kern w:val="0"/>
          <w:szCs w:val="24"/>
        </w:rPr>
        <w:t>Semiconductor Industry Structure and Comparative Financial Analysis of TSMC and Hon Hai</w:t>
      </w:r>
      <w:r w:rsidRPr="00D20E6F">
        <w:rPr>
          <w:rFonts w:eastAsia="新細明體" w:cstheme="minorHAnsi"/>
          <w:kern w:val="0"/>
          <w:szCs w:val="24"/>
        </w:rPr>
        <w:t>.</w:t>
      </w:r>
    </w:p>
    <w:p w14:paraId="0076110E" w14:textId="77777777" w:rsidR="00D20E6F" w:rsidRPr="00D20E6F" w:rsidRDefault="00D20E6F" w:rsidP="00D20E6F">
      <w:pPr>
        <w:widowControl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pict w14:anchorId="0E2919C2">
          <v:rect id="_x0000_i1025" style="width:0;height:1.5pt" o:hralign="center" o:hrstd="t" o:hr="t" fillcolor="#a0a0a0" stroked="f"/>
        </w:pict>
      </w:r>
    </w:p>
    <w:p w14:paraId="4C7901E1" w14:textId="77777777" w:rsidR="00D20E6F" w:rsidRPr="00D20E6F" w:rsidRDefault="00D20E6F" w:rsidP="00D20E6F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D20E6F">
        <w:rPr>
          <w:rFonts w:eastAsia="新細明體" w:cstheme="minorHAnsi"/>
          <w:b/>
          <w:bCs/>
          <w:kern w:val="0"/>
          <w:sz w:val="27"/>
          <w:szCs w:val="27"/>
        </w:rPr>
        <w:t>1. Industry Structure Overview</w:t>
      </w:r>
    </w:p>
    <w:p w14:paraId="5949ECA1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 xml:space="preserve">We began by examining the </w:t>
      </w:r>
      <w:r w:rsidRPr="00D20E6F">
        <w:rPr>
          <w:rFonts w:eastAsia="新細明體" w:cstheme="minorHAnsi"/>
          <w:b/>
          <w:bCs/>
          <w:kern w:val="0"/>
          <w:szCs w:val="24"/>
        </w:rPr>
        <w:t>semiconductor industry value chain</w:t>
      </w:r>
      <w:r w:rsidRPr="00D20E6F">
        <w:rPr>
          <w:rFonts w:eastAsia="新細明體" w:cstheme="minorHAnsi"/>
          <w:kern w:val="0"/>
          <w:szCs w:val="24"/>
        </w:rPr>
        <w:t>, divided into upstream, midstream, and downstream segments:</w:t>
      </w:r>
    </w:p>
    <w:p w14:paraId="0407C445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Upstream (IC Design):</w:t>
      </w:r>
      <w:r w:rsidRPr="00D20E6F">
        <w:rPr>
          <w:rFonts w:eastAsia="新細明體" w:cstheme="minorHAnsi"/>
          <w:kern w:val="0"/>
          <w:szCs w:val="24"/>
        </w:rPr>
        <w:t xml:space="preserve"> NVIDIA, Broadcom, Qualcomm, MediaTek.</w:t>
      </w:r>
    </w:p>
    <w:p w14:paraId="39012E22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Midstream (Foundries):</w:t>
      </w:r>
    </w:p>
    <w:p w14:paraId="7D53A87D" w14:textId="77777777" w:rsidR="00D20E6F" w:rsidRPr="00D20E6F" w:rsidRDefault="00D20E6F" w:rsidP="00D20E6F">
      <w:pPr>
        <w:widowControl/>
        <w:numPr>
          <w:ilvl w:val="1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Pure-play foundries: TSMC, UMC, PSMC, Vanguard, SMIC.</w:t>
      </w:r>
    </w:p>
    <w:p w14:paraId="0D73B0F5" w14:textId="77777777" w:rsidR="00D20E6F" w:rsidRPr="00D20E6F" w:rsidRDefault="00D20E6F" w:rsidP="00D20E6F">
      <w:pPr>
        <w:widowControl/>
        <w:numPr>
          <w:ilvl w:val="1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Integrated device manufacturers (IDMs): Intel, Samsung.</w:t>
      </w:r>
    </w:p>
    <w:p w14:paraId="2A587010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Downstream (Packaging and Testing):</w:t>
      </w:r>
      <w:r w:rsidRPr="00D20E6F">
        <w:rPr>
          <w:rFonts w:eastAsia="新細明體" w:cstheme="minorHAnsi"/>
          <w:kern w:val="0"/>
          <w:szCs w:val="24"/>
        </w:rPr>
        <w:t xml:space="preserve"> ASE Holdings (ASE, SPIL) and TSMC’s </w:t>
      </w:r>
      <w:proofErr w:type="spellStart"/>
      <w:r w:rsidRPr="00D20E6F">
        <w:rPr>
          <w:rFonts w:eastAsia="新細明體" w:cstheme="minorHAnsi"/>
          <w:kern w:val="0"/>
          <w:szCs w:val="24"/>
        </w:rPr>
        <w:t>CoWoS</w:t>
      </w:r>
      <w:proofErr w:type="spellEnd"/>
      <w:r w:rsidRPr="00D20E6F">
        <w:rPr>
          <w:rFonts w:eastAsia="新細明體" w:cstheme="minorHAnsi"/>
          <w:kern w:val="0"/>
          <w:szCs w:val="24"/>
        </w:rPr>
        <w:t xml:space="preserve"> technology.</w:t>
      </w:r>
    </w:p>
    <w:p w14:paraId="1DCFCD1D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EDA and IP Vendors:</w:t>
      </w:r>
      <w:r w:rsidRPr="00D20E6F">
        <w:rPr>
          <w:rFonts w:eastAsia="新細明體" w:cstheme="minorHAnsi"/>
          <w:kern w:val="0"/>
          <w:szCs w:val="24"/>
        </w:rPr>
        <w:t xml:space="preserve"> Synopsys, Cadence, Siemens EDA; ARM, </w:t>
      </w:r>
      <w:proofErr w:type="spellStart"/>
      <w:r w:rsidRPr="00D20E6F">
        <w:rPr>
          <w:rFonts w:eastAsia="新細明體" w:cstheme="minorHAnsi"/>
          <w:kern w:val="0"/>
          <w:szCs w:val="24"/>
        </w:rPr>
        <w:t>eMemory</w:t>
      </w:r>
      <w:proofErr w:type="spellEnd"/>
      <w:r w:rsidRPr="00D20E6F">
        <w:rPr>
          <w:rFonts w:eastAsia="新細明體" w:cstheme="minorHAnsi"/>
          <w:kern w:val="0"/>
          <w:szCs w:val="24"/>
        </w:rPr>
        <w:t xml:space="preserve">, Andes, M31, </w:t>
      </w:r>
      <w:proofErr w:type="spellStart"/>
      <w:r w:rsidRPr="00D20E6F">
        <w:rPr>
          <w:rFonts w:eastAsia="新細明體" w:cstheme="minorHAnsi"/>
          <w:kern w:val="0"/>
          <w:szCs w:val="24"/>
        </w:rPr>
        <w:t>Alchip</w:t>
      </w:r>
      <w:proofErr w:type="spellEnd"/>
      <w:r w:rsidRPr="00D20E6F">
        <w:rPr>
          <w:rFonts w:eastAsia="新細明體" w:cstheme="minorHAnsi"/>
          <w:kern w:val="0"/>
          <w:szCs w:val="24"/>
        </w:rPr>
        <w:t xml:space="preserve">, Global </w:t>
      </w:r>
      <w:proofErr w:type="spellStart"/>
      <w:r w:rsidRPr="00D20E6F">
        <w:rPr>
          <w:rFonts w:eastAsia="新細明體" w:cstheme="minorHAnsi"/>
          <w:kern w:val="0"/>
          <w:szCs w:val="24"/>
        </w:rPr>
        <w:t>Unichip</w:t>
      </w:r>
      <w:proofErr w:type="spellEnd"/>
      <w:r w:rsidRPr="00D20E6F">
        <w:rPr>
          <w:rFonts w:eastAsia="新細明體" w:cstheme="minorHAnsi"/>
          <w:kern w:val="0"/>
          <w:szCs w:val="24"/>
        </w:rPr>
        <w:t>.</w:t>
      </w:r>
    </w:p>
    <w:p w14:paraId="47FC86F5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Equipment Suppliers:</w:t>
      </w:r>
      <w:r w:rsidRPr="00D20E6F">
        <w:rPr>
          <w:rFonts w:eastAsia="新細明體" w:cstheme="minorHAnsi"/>
          <w:kern w:val="0"/>
          <w:szCs w:val="24"/>
        </w:rPr>
        <w:t xml:space="preserve"> Applied Materials, Lam Research, ASML, Tokyo Electron, KLA.</w:t>
      </w:r>
    </w:p>
    <w:p w14:paraId="3DD25266" w14:textId="77777777" w:rsidR="00D20E6F" w:rsidRPr="00D20E6F" w:rsidRDefault="00D20E6F" w:rsidP="00D20E6F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Materials Suppliers:</w:t>
      </w:r>
      <w:r w:rsidRPr="00D20E6F">
        <w:rPr>
          <w:rFonts w:eastAsia="新細明體" w:cstheme="minorHAnsi"/>
          <w:kern w:val="0"/>
          <w:szCs w:val="24"/>
        </w:rPr>
        <w:t xml:space="preserve"> </w:t>
      </w:r>
      <w:proofErr w:type="spellStart"/>
      <w:r w:rsidRPr="00D20E6F">
        <w:rPr>
          <w:rFonts w:eastAsia="新細明體" w:cstheme="minorHAnsi"/>
          <w:kern w:val="0"/>
          <w:szCs w:val="24"/>
        </w:rPr>
        <w:t>GlobalWafers</w:t>
      </w:r>
      <w:proofErr w:type="spellEnd"/>
      <w:r w:rsidRPr="00D20E6F">
        <w:rPr>
          <w:rFonts w:eastAsia="新細明體" w:cstheme="minorHAnsi"/>
          <w:kern w:val="0"/>
          <w:szCs w:val="24"/>
        </w:rPr>
        <w:t>, Shin-Etsu, SUMCO.</w:t>
      </w:r>
    </w:p>
    <w:p w14:paraId="48AFF463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This framework helps us understand where each company fits into the global supply chain.</w:t>
      </w:r>
    </w:p>
    <w:p w14:paraId="213F51EF" w14:textId="77777777" w:rsidR="00D20E6F" w:rsidRPr="00D20E6F" w:rsidRDefault="00D20E6F" w:rsidP="00D20E6F">
      <w:pPr>
        <w:widowControl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pict w14:anchorId="59CDCED0">
          <v:rect id="_x0000_i1026" style="width:0;height:1.5pt" o:hralign="center" o:hrstd="t" o:hr="t" fillcolor="#a0a0a0" stroked="f"/>
        </w:pict>
      </w:r>
    </w:p>
    <w:p w14:paraId="1536FABE" w14:textId="77777777" w:rsidR="00D20E6F" w:rsidRPr="00D20E6F" w:rsidRDefault="00D20E6F" w:rsidP="00D20E6F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D20E6F">
        <w:rPr>
          <w:rFonts w:eastAsia="新細明體" w:cstheme="minorHAnsi"/>
          <w:b/>
          <w:bCs/>
          <w:kern w:val="0"/>
          <w:sz w:val="27"/>
          <w:szCs w:val="27"/>
        </w:rPr>
        <w:t>2. TSMC vs. Hon Hai – Corporate Scale (1H 2025)</w:t>
      </w:r>
    </w:p>
    <w:p w14:paraId="793E1859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 xml:space="preserve">We compared the </w:t>
      </w:r>
      <w:r w:rsidRPr="00D20E6F">
        <w:rPr>
          <w:rFonts w:eastAsia="新細明體" w:cstheme="minorHAnsi"/>
          <w:b/>
          <w:bCs/>
          <w:kern w:val="0"/>
          <w:szCs w:val="24"/>
        </w:rPr>
        <w:t>firm scale indicators</w:t>
      </w:r>
      <w:r w:rsidRPr="00D20E6F">
        <w:rPr>
          <w:rFonts w:eastAsia="新細明體" w:cstheme="minorHAnsi"/>
          <w:kern w:val="0"/>
          <w:szCs w:val="24"/>
        </w:rPr>
        <w:t xml:space="preserve"> of TSMC and Hon Hai:</w:t>
      </w:r>
    </w:p>
    <w:p w14:paraId="5E38F98E" w14:textId="77777777" w:rsidR="00D20E6F" w:rsidRPr="00D20E6F" w:rsidRDefault="00D20E6F" w:rsidP="00D20E6F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Market Capitalization:</w:t>
      </w:r>
      <w:r w:rsidRPr="00D20E6F">
        <w:rPr>
          <w:rFonts w:eastAsia="新細明體" w:cstheme="minorHAnsi"/>
          <w:kern w:val="0"/>
          <w:szCs w:val="24"/>
        </w:rPr>
        <w:t xml:space="preserve"> TSMC leads significantly, reflecting investor confidence.</w:t>
      </w:r>
    </w:p>
    <w:p w14:paraId="4ACA93BA" w14:textId="77777777" w:rsidR="00D20E6F" w:rsidRPr="00D20E6F" w:rsidRDefault="00D20E6F" w:rsidP="00D20E6F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Revenue:</w:t>
      </w:r>
      <w:r w:rsidRPr="00D20E6F">
        <w:rPr>
          <w:rFonts w:eastAsia="新細明體" w:cstheme="minorHAnsi"/>
          <w:kern w:val="0"/>
          <w:szCs w:val="24"/>
        </w:rPr>
        <w:t xml:space="preserve"> Hon Hai is larger in total revenue due to its massive contract manufacturing business.</w:t>
      </w:r>
    </w:p>
    <w:p w14:paraId="589229ED" w14:textId="77777777" w:rsidR="00D20E6F" w:rsidRPr="00D20E6F" w:rsidRDefault="00D20E6F" w:rsidP="00D20E6F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Total Assets and Equity:</w:t>
      </w:r>
      <w:r w:rsidRPr="00D20E6F">
        <w:rPr>
          <w:rFonts w:eastAsia="新細明體" w:cstheme="minorHAnsi"/>
          <w:kern w:val="0"/>
          <w:szCs w:val="24"/>
        </w:rPr>
        <w:t xml:space="preserve"> Both firms show strong balance sheets, but their structures differ.</w:t>
      </w:r>
    </w:p>
    <w:p w14:paraId="7A5F3D64" w14:textId="77777777" w:rsidR="00D20E6F" w:rsidRPr="00D20E6F" w:rsidRDefault="00D20E6F" w:rsidP="00D20E6F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Property, Plant, and Equipment (PPE):</w:t>
      </w:r>
      <w:r w:rsidRPr="00D20E6F">
        <w:rPr>
          <w:rFonts w:eastAsia="新細明體" w:cstheme="minorHAnsi"/>
          <w:kern w:val="0"/>
          <w:szCs w:val="24"/>
        </w:rPr>
        <w:t xml:space="preserve"> TSMC invests heavily in fabs, while Hon Hai focuses on assembly plants.</w:t>
      </w:r>
    </w:p>
    <w:p w14:paraId="32C30C6E" w14:textId="77777777" w:rsidR="00D20E6F" w:rsidRPr="00D20E6F" w:rsidRDefault="00D20E6F" w:rsidP="00D20E6F">
      <w:pPr>
        <w:widowControl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pict w14:anchorId="4783E943">
          <v:rect id="_x0000_i1027" style="width:0;height:1.5pt" o:hralign="center" o:hrstd="t" o:hr="t" fillcolor="#a0a0a0" stroked="f"/>
        </w:pict>
      </w:r>
    </w:p>
    <w:p w14:paraId="7FC0AF66" w14:textId="77777777" w:rsidR="00D20E6F" w:rsidRPr="00D20E6F" w:rsidRDefault="00D20E6F" w:rsidP="00D20E6F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D20E6F">
        <w:rPr>
          <w:rFonts w:eastAsia="新細明體" w:cstheme="minorHAnsi"/>
          <w:b/>
          <w:bCs/>
          <w:kern w:val="0"/>
          <w:sz w:val="27"/>
          <w:szCs w:val="27"/>
        </w:rPr>
        <w:t>3. Profitability Analysis (1H 2025)</w:t>
      </w:r>
    </w:p>
    <w:p w14:paraId="1E15DB49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Key profitability measures show contrasting results:</w:t>
      </w:r>
    </w:p>
    <w:p w14:paraId="478A437B" w14:textId="77777777" w:rsidR="00D20E6F" w:rsidRPr="00D20E6F" w:rsidRDefault="00D20E6F" w:rsidP="00D20E6F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lastRenderedPageBreak/>
        <w:t>Net Income and EPS:</w:t>
      </w:r>
      <w:r w:rsidRPr="00D20E6F">
        <w:rPr>
          <w:rFonts w:eastAsia="新細明體" w:cstheme="minorHAnsi"/>
          <w:kern w:val="0"/>
          <w:szCs w:val="24"/>
        </w:rPr>
        <w:t xml:space="preserve"> TSMC reports stronger net profit and earnings per share.</w:t>
      </w:r>
    </w:p>
    <w:p w14:paraId="1E4B95DC" w14:textId="77777777" w:rsidR="00D20E6F" w:rsidRPr="00D20E6F" w:rsidRDefault="00D20E6F" w:rsidP="00D20E6F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Gross Margin and Operating Margin:</w:t>
      </w:r>
      <w:r w:rsidRPr="00D20E6F">
        <w:rPr>
          <w:rFonts w:eastAsia="新細明體" w:cstheme="minorHAnsi"/>
          <w:kern w:val="0"/>
          <w:szCs w:val="24"/>
        </w:rPr>
        <w:t xml:space="preserve"> TSMC maintains higher ratios due to advanced process technology.</w:t>
      </w:r>
    </w:p>
    <w:p w14:paraId="54C0DA09" w14:textId="77777777" w:rsidR="00D20E6F" w:rsidRPr="00D20E6F" w:rsidRDefault="00D20E6F" w:rsidP="00D20E6F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Net Profit Margin:</w:t>
      </w:r>
      <w:r w:rsidRPr="00D20E6F">
        <w:rPr>
          <w:rFonts w:eastAsia="新細明體" w:cstheme="minorHAnsi"/>
          <w:kern w:val="0"/>
          <w:szCs w:val="24"/>
        </w:rPr>
        <w:t xml:space="preserve"> Hon Hai operates with thin margins typical of contract manufacturers, while TSMC benefits from technological leadership.</w:t>
      </w:r>
    </w:p>
    <w:p w14:paraId="05795F31" w14:textId="77777777" w:rsidR="00D20E6F" w:rsidRPr="00D20E6F" w:rsidRDefault="00D20E6F" w:rsidP="00D20E6F">
      <w:pPr>
        <w:widowControl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pict w14:anchorId="2A98982B">
          <v:rect id="_x0000_i1028" style="width:0;height:1.5pt" o:hralign="center" o:hrstd="t" o:hr="t" fillcolor="#a0a0a0" stroked="f"/>
        </w:pict>
      </w:r>
    </w:p>
    <w:p w14:paraId="1C459F10" w14:textId="77777777" w:rsidR="00D20E6F" w:rsidRPr="00D20E6F" w:rsidRDefault="00D20E6F" w:rsidP="00D20E6F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D20E6F">
        <w:rPr>
          <w:rFonts w:eastAsia="新細明體" w:cstheme="minorHAnsi"/>
          <w:b/>
          <w:bCs/>
          <w:kern w:val="0"/>
          <w:sz w:val="27"/>
          <w:szCs w:val="27"/>
        </w:rPr>
        <w:t>4. Research and Development (R&amp;D) Intensity</w:t>
      </w:r>
    </w:p>
    <w:p w14:paraId="35F3EE7F" w14:textId="77777777" w:rsidR="00D20E6F" w:rsidRPr="00D20E6F" w:rsidRDefault="00D20E6F" w:rsidP="00D20E6F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R&amp;D Expenses:</w:t>
      </w:r>
      <w:r w:rsidRPr="00D20E6F">
        <w:rPr>
          <w:rFonts w:eastAsia="新細明體" w:cstheme="minorHAnsi"/>
          <w:kern w:val="0"/>
          <w:szCs w:val="24"/>
        </w:rPr>
        <w:t xml:space="preserve"> TSMC invests substantially more in absolute R&amp;D spending.</w:t>
      </w:r>
    </w:p>
    <w:p w14:paraId="6A115520" w14:textId="77777777" w:rsidR="00D20E6F" w:rsidRPr="00D20E6F" w:rsidRDefault="00D20E6F" w:rsidP="00D20E6F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b/>
          <w:bCs/>
          <w:kern w:val="0"/>
          <w:szCs w:val="24"/>
        </w:rPr>
        <w:t>R&amp;D Expense Ratio:</w:t>
      </w:r>
      <w:r w:rsidRPr="00D20E6F">
        <w:rPr>
          <w:rFonts w:eastAsia="新細明體" w:cstheme="minorHAnsi"/>
          <w:kern w:val="0"/>
          <w:szCs w:val="24"/>
        </w:rPr>
        <w:t xml:space="preserve"> TSMC’s ratio is higher, underscoring its strategy of sustaining process leadership.</w:t>
      </w:r>
    </w:p>
    <w:p w14:paraId="35FBA868" w14:textId="77777777" w:rsidR="00D20E6F" w:rsidRPr="00D20E6F" w:rsidRDefault="00D20E6F" w:rsidP="00D20E6F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Hon Hai’s R&amp;D is relatively smaller and focused on efficiency in large-scale production.</w:t>
      </w:r>
    </w:p>
    <w:p w14:paraId="12787A52" w14:textId="77777777" w:rsidR="00D20E6F" w:rsidRPr="00D20E6F" w:rsidRDefault="00D20E6F" w:rsidP="00D20E6F">
      <w:pPr>
        <w:widowControl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pict w14:anchorId="3B126185">
          <v:rect id="_x0000_i1029" style="width:0;height:1.5pt" o:hralign="center" o:hrstd="t" o:hr="t" fillcolor="#a0a0a0" stroked="f"/>
        </w:pict>
      </w:r>
    </w:p>
    <w:p w14:paraId="32F95BC7" w14:textId="77777777" w:rsidR="00D20E6F" w:rsidRPr="00D20E6F" w:rsidRDefault="00D20E6F" w:rsidP="00D20E6F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27"/>
          <w:szCs w:val="27"/>
        </w:rPr>
      </w:pPr>
      <w:r w:rsidRPr="00D20E6F">
        <w:rPr>
          <w:rFonts w:eastAsia="新細明體" w:cstheme="minorHAnsi"/>
          <w:b/>
          <w:bCs/>
          <w:kern w:val="0"/>
          <w:sz w:val="27"/>
          <w:szCs w:val="27"/>
        </w:rPr>
        <w:t>Closing</w:t>
      </w:r>
    </w:p>
    <w:p w14:paraId="2342BFC8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In summary, today we learned:</w:t>
      </w:r>
    </w:p>
    <w:p w14:paraId="52C41101" w14:textId="77777777" w:rsidR="00D20E6F" w:rsidRPr="00D20E6F" w:rsidRDefault="00D20E6F" w:rsidP="00D20E6F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How the semiconductor industry is structured into upstream, midstream, and downstream sectors.</w:t>
      </w:r>
    </w:p>
    <w:p w14:paraId="46CD39CA" w14:textId="77777777" w:rsidR="00D20E6F" w:rsidRPr="00D20E6F" w:rsidRDefault="00D20E6F" w:rsidP="00D20E6F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The ecosystem of design houses, foundries, packaging firms, EDA/IP vendors, equipment makers, and material suppliers.</w:t>
      </w:r>
    </w:p>
    <w:p w14:paraId="4A2EDFD6" w14:textId="77777777" w:rsidR="00D20E6F" w:rsidRPr="00D20E6F" w:rsidRDefault="00D20E6F" w:rsidP="00D20E6F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 xml:space="preserve">A comparative analysis of </w:t>
      </w:r>
      <w:r w:rsidRPr="00D20E6F">
        <w:rPr>
          <w:rFonts w:eastAsia="新細明體" w:cstheme="minorHAnsi"/>
          <w:b/>
          <w:bCs/>
          <w:kern w:val="0"/>
          <w:szCs w:val="24"/>
        </w:rPr>
        <w:t>TSMC and Hon Hai</w:t>
      </w:r>
      <w:r w:rsidRPr="00D20E6F">
        <w:rPr>
          <w:rFonts w:eastAsia="新細明體" w:cstheme="minorHAnsi"/>
          <w:kern w:val="0"/>
          <w:szCs w:val="24"/>
        </w:rPr>
        <w:t xml:space="preserve"> in terms of scale, profitability, and R&amp;D.</w:t>
      </w:r>
    </w:p>
    <w:p w14:paraId="034DEC56" w14:textId="77777777" w:rsidR="00D20E6F" w:rsidRPr="00D20E6F" w:rsidRDefault="00D20E6F" w:rsidP="00D20E6F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The strategic differences: TSMC as a high-tech, high-margin leader; Hon Hai as a high-volume, low-margin assembler.</w:t>
      </w:r>
    </w:p>
    <w:p w14:paraId="5F705FAE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Together, these insights provide a foundation for understanding Taiwan’s role in the global semiconductor and electronics supply chain.</w:t>
      </w:r>
    </w:p>
    <w:p w14:paraId="75137824" w14:textId="77777777" w:rsidR="00D20E6F" w:rsidRPr="00D20E6F" w:rsidRDefault="00D20E6F" w:rsidP="00D20E6F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D20E6F">
        <w:rPr>
          <w:rFonts w:eastAsia="新細明體" w:cstheme="minorHAnsi"/>
          <w:kern w:val="0"/>
          <w:szCs w:val="24"/>
        </w:rPr>
        <w:t>Thank you.</w:t>
      </w:r>
    </w:p>
    <w:p w14:paraId="775BDF02" w14:textId="77777777" w:rsidR="00B530FC" w:rsidRDefault="00B530FC"/>
    <w:sectPr w:rsidR="00B530FC" w:rsidSect="00D20E6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34E9" w14:textId="77777777" w:rsidR="00155BE0" w:rsidRDefault="00155BE0" w:rsidP="00D20E6F">
      <w:r>
        <w:separator/>
      </w:r>
    </w:p>
  </w:endnote>
  <w:endnote w:type="continuationSeparator" w:id="0">
    <w:p w14:paraId="43F3C8C9" w14:textId="77777777" w:rsidR="00155BE0" w:rsidRDefault="00155BE0" w:rsidP="00D2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475127"/>
      <w:docPartObj>
        <w:docPartGallery w:val="Page Numbers (Bottom of Page)"/>
        <w:docPartUnique/>
      </w:docPartObj>
    </w:sdtPr>
    <w:sdtContent>
      <w:p w14:paraId="0FFBFE58" w14:textId="1E600C74" w:rsidR="00D20E6F" w:rsidRDefault="00D20E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4581A0C" w14:textId="77777777" w:rsidR="00D20E6F" w:rsidRDefault="00D20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7F89" w14:textId="77777777" w:rsidR="00155BE0" w:rsidRDefault="00155BE0" w:rsidP="00D20E6F">
      <w:r>
        <w:separator/>
      </w:r>
    </w:p>
  </w:footnote>
  <w:footnote w:type="continuationSeparator" w:id="0">
    <w:p w14:paraId="19004278" w14:textId="77777777" w:rsidR="00155BE0" w:rsidRDefault="00155BE0" w:rsidP="00D2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46D3"/>
    <w:multiLevelType w:val="multilevel"/>
    <w:tmpl w:val="C0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122D9"/>
    <w:multiLevelType w:val="multilevel"/>
    <w:tmpl w:val="3A0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2736"/>
    <w:multiLevelType w:val="multilevel"/>
    <w:tmpl w:val="E4C0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4134D"/>
    <w:multiLevelType w:val="multilevel"/>
    <w:tmpl w:val="2F3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C07AC"/>
    <w:multiLevelType w:val="multilevel"/>
    <w:tmpl w:val="E0A4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86762">
    <w:abstractNumId w:val="4"/>
  </w:num>
  <w:num w:numId="2" w16cid:durableId="1752462860">
    <w:abstractNumId w:val="1"/>
  </w:num>
  <w:num w:numId="3" w16cid:durableId="2110537352">
    <w:abstractNumId w:val="2"/>
  </w:num>
  <w:num w:numId="4" w16cid:durableId="478617589">
    <w:abstractNumId w:val="3"/>
  </w:num>
  <w:num w:numId="5" w16cid:durableId="98162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6F"/>
    <w:rsid w:val="00155BE0"/>
    <w:rsid w:val="00B530FC"/>
    <w:rsid w:val="00D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E391"/>
  <w15:chartTrackingRefBased/>
  <w15:docId w15:val="{8CA795E5-2B4C-455D-9F4C-E54C2C48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20E6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20E6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0E6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20E6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20E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20E6F"/>
    <w:rPr>
      <w:b/>
      <w:bCs/>
    </w:rPr>
  </w:style>
  <w:style w:type="paragraph" w:styleId="a4">
    <w:name w:val="header"/>
    <w:basedOn w:val="a"/>
    <w:link w:val="a5"/>
    <w:uiPriority w:val="99"/>
    <w:unhideWhenUsed/>
    <w:rsid w:val="00D20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0E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0E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周國華</dc:creator>
  <cp:keywords/>
  <dc:description/>
  <cp:lastModifiedBy>周國華</cp:lastModifiedBy>
  <cp:revision>1</cp:revision>
  <dcterms:created xsi:type="dcterms:W3CDTF">2025-09-24T16:44:00Z</dcterms:created>
  <dcterms:modified xsi:type="dcterms:W3CDTF">2025-09-24T16:46:00Z</dcterms:modified>
</cp:coreProperties>
</file>